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4"/>
          <w:szCs w:val="44"/>
          <w:lang w:eastAsia="zh-CN"/>
        </w:rPr>
        <w:t>大规模设备更新和消费品以旧换新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4"/>
          <w:szCs w:val="44"/>
          <w:lang w:eastAsia="zh-CN"/>
        </w:rPr>
        <w:t>责任分工表</w:t>
      </w:r>
    </w:p>
    <w:tbl>
      <w:tblPr>
        <w:tblStyle w:val="5"/>
        <w:tblW w:w="93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15"/>
        <w:gridCol w:w="2317"/>
        <w:gridCol w:w="2798"/>
        <w:gridCol w:w="1235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spacing w:before="91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before="91" w:line="2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行动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工程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before="91" w:line="21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部门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position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6"/>
                <w:sz w:val="28"/>
                <w:szCs w:val="28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领导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</w:p>
          <w:p>
            <w:pPr>
              <w:spacing w:line="240" w:lineRule="atLeast"/>
              <w:ind w:left="233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重点领域设备更新行动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工业设备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更新升级工程</w:t>
            </w:r>
          </w:p>
        </w:tc>
        <w:tc>
          <w:tcPr>
            <w:tcW w:w="279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县发改工信和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科技商务局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袁红青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张石明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42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798" w:type="dxa"/>
            <w:vMerge w:val="continue"/>
            <w:noWrap w:val="0"/>
            <w:vAlign w:val="center"/>
          </w:tcPr>
          <w:p>
            <w:pPr>
              <w:spacing w:line="240" w:lineRule="atLeast"/>
              <w:ind w:left="587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240" w:lineRule="atLeast"/>
              <w:ind w:left="329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建筑和市政基础设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施设备更新工程</w:t>
            </w:r>
          </w:p>
        </w:tc>
        <w:tc>
          <w:tcPr>
            <w:tcW w:w="27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县城乡建设和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交通运输局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郭登文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田建军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李爱忠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7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县交通和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公用事业服务中心</w:t>
            </w: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高建勋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交通运输设备更新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换代工程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县城乡建设和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交通运输局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郭登文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田建军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李爱忠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公安局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张小健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郭凤元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交警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队</w:t>
            </w:r>
          </w:p>
        </w:tc>
        <w:tc>
          <w:tcPr>
            <w:tcW w:w="123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宋东明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农业种植养殖设备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更新工程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县农业农村局和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水利局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王鹏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霍光俊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ind w:right="139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县现代农业发展服务中心</w:t>
            </w:r>
          </w:p>
        </w:tc>
        <w:tc>
          <w:tcPr>
            <w:tcW w:w="123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呼玉海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教育设备水平提升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呼文军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张小军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文旅设备水平提升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798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文旅局</w:t>
            </w:r>
          </w:p>
        </w:tc>
        <w:tc>
          <w:tcPr>
            <w:tcW w:w="1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val="en-US"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青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郑世胜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</w:p>
        </w:tc>
        <w:tc>
          <w:tcPr>
            <w:tcW w:w="2317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医疗设备水平提升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798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23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lang w:eastAsia="zh-CN"/>
              </w:rPr>
              <w:t>张帅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eastAsia="zh-CN"/>
              </w:rPr>
              <w:t>马晋军</w:t>
            </w:r>
          </w:p>
        </w:tc>
      </w:tr>
    </w:tbl>
    <w:tbl>
      <w:tblPr>
        <w:tblStyle w:val="5"/>
        <w:tblpPr w:leftFromText="180" w:rightFromText="180" w:vertAnchor="text" w:horzAnchor="page" w:tblpXSpec="center" w:tblpY="25"/>
        <w:tblOverlap w:val="never"/>
        <w:tblW w:w="93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393"/>
        <w:gridCol w:w="2698"/>
        <w:gridCol w:w="2237"/>
        <w:gridCol w:w="1033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行动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工程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责任部门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领导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8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设备制造产业培育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县发改工信和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科技商务局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袁红青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7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招商引资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服务中心</w:t>
            </w: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呼振国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9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消费品以旧换新行动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汽车以旧换新工程</w:t>
            </w:r>
          </w:p>
        </w:tc>
        <w:tc>
          <w:tcPr>
            <w:tcW w:w="2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县发改工信和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科技商务局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家电产品以旧换新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家装消费品换新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工程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</w:t>
            </w:r>
          </w:p>
        </w:tc>
        <w:tc>
          <w:tcPr>
            <w:tcW w:w="1393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资源回收循环利用行动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废旧产品设备回收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13</w:t>
            </w:r>
          </w:p>
        </w:tc>
        <w:tc>
          <w:tcPr>
            <w:tcW w:w="13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二手商品流通交易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工程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高巩彦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9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标准提升衔接行动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参与国家、省标准制修订工程</w:t>
            </w:r>
          </w:p>
        </w:tc>
        <w:tc>
          <w:tcPr>
            <w:tcW w:w="223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县综合行政执法局</w:t>
            </w: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吴良鹏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3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产品技术标准提升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衔接工程</w:t>
            </w:r>
          </w:p>
        </w:tc>
        <w:tc>
          <w:tcPr>
            <w:tcW w:w="22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吴良鹏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42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696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2024-06-05T07:48:12Z</dcterms:created>
  <dc:creator>Administrator</dc:creator>
  <cp:lastModifiedBy>Administrator</cp:lastModifiedBy>
  <dcterms:modified xsi:type="dcterms:W3CDTF">2024-06-05T07:53:21Z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2BAB3F05BE0743B5B69512A70932E7BA_12</vt:lpwstr>
  </property>
</Properties>
</file>