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after="159" w:afterLines="50" w:line="660" w:lineRule="exact"/>
        <w:jc w:val="center"/>
        <w:textAlignment w:val="auto"/>
        <w:rPr>
          <w:rFonts w:hint="eastAsia" w:ascii="方正小标宋简体" w:hAnsi="方正小标宋简体" w:eastAsia="方正小标宋简体" w:cs="方正小标宋简体"/>
          <w:b w:val="0"/>
          <w:bCs w:val="0"/>
          <w:color w:val="auto"/>
          <w:sz w:val="44"/>
          <w:szCs w:val="44"/>
          <w:highlight w:val="none"/>
          <w:lang w:eastAsia="zh-CN"/>
        </w:rPr>
      </w:pPr>
      <w:bookmarkStart w:id="0" w:name="_GoBack"/>
      <w:bookmarkEnd w:id="0"/>
      <w:r>
        <w:rPr>
          <w:rFonts w:hint="eastAsia" w:ascii="方正小标宋简体" w:hAnsi="方正小标宋简体" w:eastAsia="方正小标宋简体" w:cs="方正小标宋简体"/>
          <w:b w:val="0"/>
          <w:bCs w:val="0"/>
          <w:color w:val="auto"/>
          <w:sz w:val="44"/>
          <w:szCs w:val="44"/>
          <w:highlight w:val="none"/>
          <w:lang w:eastAsia="zh-CN"/>
        </w:rPr>
        <w:t>山西省城市更新条例（</w:t>
      </w:r>
      <w:r>
        <w:rPr>
          <w:rFonts w:hint="eastAsia" w:ascii="方正小标宋简体" w:hAnsi="方正小标宋简体" w:eastAsia="方正小标宋简体" w:cs="方正小标宋简体"/>
          <w:b w:val="0"/>
          <w:bCs w:val="0"/>
          <w:color w:val="auto"/>
          <w:sz w:val="44"/>
          <w:szCs w:val="44"/>
          <w:highlight w:val="none"/>
          <w:lang w:val="en-US" w:eastAsia="zh-CN"/>
        </w:rPr>
        <w:t>草案</w:t>
      </w:r>
      <w:r>
        <w:rPr>
          <w:rFonts w:hint="eastAsia" w:ascii="方正小标宋简体" w:hAnsi="方正小标宋简体" w:eastAsia="方正小标宋简体" w:cs="方正小标宋简体"/>
          <w:b w:val="0"/>
          <w:bCs w:val="0"/>
          <w:color w:val="auto"/>
          <w:sz w:val="44"/>
          <w:szCs w:val="44"/>
          <w:highlight w:val="none"/>
          <w:lang w:eastAsia="zh-CN"/>
        </w:rPr>
        <w:t>）</w:t>
      </w:r>
    </w:p>
    <w:p>
      <w:pPr>
        <w:keepNext w:val="0"/>
        <w:keepLines w:val="0"/>
        <w:pageBreakBefore w:val="0"/>
        <w:widowControl w:val="0"/>
        <w:kinsoku/>
        <w:wordWrap/>
        <w:overflowPunct/>
        <w:topLinePunct w:val="0"/>
        <w:autoSpaceDE/>
        <w:autoSpaceDN/>
        <w:bidi w:val="0"/>
        <w:adjustRightInd/>
        <w:snapToGrid/>
        <w:spacing w:before="0" w:line="600" w:lineRule="exact"/>
        <w:jc w:val="center"/>
        <w:textAlignment w:val="auto"/>
        <w:rPr>
          <w:rFonts w:hint="eastAsia" w:ascii="楷体_GB2312" w:hAnsi="楷体_GB2312" w:eastAsia="楷体_GB2312" w:cs="楷体_GB2312"/>
          <w:b/>
          <w:bCs/>
          <w:color w:val="auto"/>
          <w:spacing w:val="0"/>
          <w:sz w:val="36"/>
          <w:szCs w:val="36"/>
          <w:highlight w:val="none"/>
          <w:lang w:eastAsia="zh-CN"/>
        </w:rPr>
      </w:pPr>
      <w:r>
        <w:rPr>
          <w:rFonts w:hint="eastAsia" w:ascii="楷体_GB2312" w:hAnsi="楷体_GB2312" w:eastAsia="楷体_GB2312" w:cs="楷体_GB2312"/>
          <w:b/>
          <w:bCs/>
          <w:color w:val="auto"/>
          <w:sz w:val="36"/>
          <w:szCs w:val="36"/>
          <w:highlight w:val="none"/>
          <w:lang w:val="en-US" w:eastAsia="zh-CN"/>
        </w:rPr>
        <w:t>（征求意见稿）</w:t>
      </w:r>
    </w:p>
    <w:p>
      <w:pPr>
        <w:keepNext w:val="0"/>
        <w:keepLines w:val="0"/>
        <w:pageBreakBefore w:val="0"/>
        <w:widowControl w:val="0"/>
        <w:kinsoku/>
        <w:wordWrap/>
        <w:overflowPunct/>
        <w:topLinePunct w:val="0"/>
        <w:autoSpaceDE/>
        <w:autoSpaceDN/>
        <w:bidi w:val="0"/>
        <w:adjustRightInd/>
        <w:snapToGrid/>
        <w:spacing w:before="254" w:beforeLines="80" w:after="254" w:afterLines="80" w:line="600" w:lineRule="exact"/>
        <w:jc w:val="center"/>
        <w:textAlignment w:val="auto"/>
        <w:outlineLvl w:val="0"/>
        <w:rPr>
          <w:rFonts w:hint="eastAsia" w:ascii="黑体" w:hAnsi="黑体" w:eastAsia="黑体" w:cs="黑体"/>
          <w:b w:val="0"/>
          <w:bCs w:val="0"/>
          <w:color w:val="auto"/>
          <w:spacing w:val="0"/>
          <w:sz w:val="36"/>
          <w:szCs w:val="36"/>
          <w:highlight w:val="none"/>
          <w:lang w:eastAsia="zh-CN"/>
        </w:rPr>
      </w:pPr>
      <w:r>
        <w:rPr>
          <w:rFonts w:hint="eastAsia" w:ascii="黑体" w:hAnsi="黑体" w:eastAsia="黑体" w:cs="黑体"/>
          <w:b w:val="0"/>
          <w:bCs w:val="0"/>
          <w:color w:val="auto"/>
          <w:spacing w:val="0"/>
          <w:sz w:val="36"/>
          <w:szCs w:val="36"/>
          <w:highlight w:val="none"/>
          <w:lang w:eastAsia="zh-CN"/>
        </w:rPr>
        <w:t>第一章</w:t>
      </w:r>
      <w:r>
        <w:rPr>
          <w:rFonts w:hint="eastAsia" w:ascii="黑体" w:hAnsi="黑体" w:eastAsia="黑体" w:cs="黑体"/>
          <w:b w:val="0"/>
          <w:bCs w:val="0"/>
          <w:color w:val="auto"/>
          <w:spacing w:val="0"/>
          <w:sz w:val="36"/>
          <w:szCs w:val="36"/>
          <w:highlight w:val="none"/>
          <w:lang w:val="en-US" w:eastAsia="zh-CN"/>
        </w:rPr>
        <w:t xml:space="preserve"> </w:t>
      </w:r>
      <w:r>
        <w:rPr>
          <w:rFonts w:hint="eastAsia" w:ascii="黑体" w:hAnsi="黑体" w:eastAsia="黑体" w:cs="黑体"/>
          <w:b w:val="0"/>
          <w:bCs w:val="0"/>
          <w:color w:val="auto"/>
          <w:spacing w:val="0"/>
          <w:sz w:val="36"/>
          <w:szCs w:val="36"/>
          <w:highlight w:val="none"/>
          <w:lang w:eastAsia="zh-CN"/>
        </w:rPr>
        <w:t xml:space="preserve"> 总</w:t>
      </w:r>
      <w:r>
        <w:rPr>
          <w:rFonts w:hint="eastAsia" w:ascii="黑体" w:hAnsi="黑体" w:eastAsia="黑体" w:cs="黑体"/>
          <w:b w:val="0"/>
          <w:bCs w:val="0"/>
          <w:color w:val="auto"/>
          <w:spacing w:val="0"/>
          <w:sz w:val="36"/>
          <w:szCs w:val="36"/>
          <w:highlight w:val="none"/>
          <w:lang w:val="en-US" w:eastAsia="zh-CN"/>
        </w:rPr>
        <w:t xml:space="preserve">  </w:t>
      </w:r>
      <w:r>
        <w:rPr>
          <w:rFonts w:hint="eastAsia" w:ascii="黑体" w:hAnsi="黑体" w:eastAsia="黑体" w:cs="黑体"/>
          <w:b w:val="0"/>
          <w:bCs w:val="0"/>
          <w:color w:val="auto"/>
          <w:spacing w:val="0"/>
          <w:sz w:val="36"/>
          <w:szCs w:val="36"/>
          <w:highlight w:val="none"/>
          <w:lang w:eastAsia="zh-CN"/>
        </w:rPr>
        <w:t>则</w:t>
      </w:r>
    </w:p>
    <w:p>
      <w:pPr>
        <w:keepNext w:val="0"/>
        <w:keepLines w:val="0"/>
        <w:pageBreakBefore w:val="0"/>
        <w:widowControl w:val="0"/>
        <w:kinsoku/>
        <w:wordWrap/>
        <w:overflowPunct/>
        <w:topLinePunct w:val="0"/>
        <w:autoSpaceDE/>
        <w:autoSpaceDN/>
        <w:bidi w:val="0"/>
        <w:adjustRightInd/>
        <w:snapToGrid/>
        <w:spacing w:before="0" w:after="0" w:line="600" w:lineRule="exact"/>
        <w:ind w:right="0" w:firstLine="642" w:firstLineChars="200"/>
        <w:jc w:val="both"/>
        <w:textAlignment w:val="auto"/>
        <w:rPr>
          <w:rFonts w:hint="eastAsia" w:ascii="仿宋_GB2312" w:hAnsi="仿宋_GB2312" w:eastAsia="仿宋_GB2312" w:cs="仿宋_GB2312"/>
          <w:b w:val="0"/>
          <w:bCs w:val="0"/>
          <w:color w:val="000000"/>
          <w:spacing w:val="0"/>
          <w:sz w:val="32"/>
          <w:szCs w:val="32"/>
          <w:highlight w:val="none"/>
          <w:lang w:eastAsia="zh-CN"/>
        </w:rPr>
      </w:pPr>
      <w:r>
        <w:rPr>
          <w:rFonts w:hint="eastAsia" w:ascii="仿宋_GB2312" w:hAnsi="仿宋_GB2312" w:eastAsia="仿宋_GB2312" w:cs="仿宋_GB2312"/>
          <w:b/>
          <w:bCs/>
          <w:color w:val="000000"/>
          <w:spacing w:val="0"/>
          <w:sz w:val="32"/>
          <w:szCs w:val="32"/>
          <w:highlight w:val="none"/>
          <w:lang w:eastAsia="zh-CN"/>
        </w:rPr>
        <w:t>第一条【立法目的】</w:t>
      </w:r>
      <w:r>
        <w:rPr>
          <w:rFonts w:hint="eastAsia" w:ascii="仿宋_GB2312" w:hAnsi="仿宋_GB2312" w:eastAsia="仿宋_GB2312" w:cs="仿宋_GB2312"/>
          <w:b w:val="0"/>
          <w:bCs w:val="0"/>
          <w:color w:val="000000"/>
          <w:spacing w:val="0"/>
          <w:sz w:val="32"/>
          <w:szCs w:val="32"/>
          <w:highlight w:val="none"/>
          <w:lang w:val="en-US" w:eastAsia="zh-CN"/>
        </w:rPr>
        <w:t>为规范和促进城市更新活动，推动城市结构优化、功能完善、文脉赓续、品质提升，打造宜居、韧性、智慧城市，不断增强人民群众的获得感、幸福感、安全感，根据有关法律、行政法规，结合本省实际，制定本条例。</w:t>
      </w:r>
    </w:p>
    <w:p>
      <w:pPr>
        <w:keepNext w:val="0"/>
        <w:keepLines w:val="0"/>
        <w:pageBreakBefore w:val="0"/>
        <w:widowControl w:val="0"/>
        <w:kinsoku/>
        <w:wordWrap/>
        <w:overflowPunct/>
        <w:topLinePunct w:val="0"/>
        <w:autoSpaceDE/>
        <w:autoSpaceDN/>
        <w:bidi w:val="0"/>
        <w:adjustRightInd/>
        <w:snapToGrid/>
        <w:spacing w:before="0" w:after="0" w:line="600" w:lineRule="exact"/>
        <w:ind w:right="0" w:firstLine="642" w:firstLineChars="200"/>
        <w:jc w:val="both"/>
        <w:textAlignment w:val="auto"/>
        <w:rPr>
          <w:rFonts w:hint="eastAsia" w:ascii="仿宋_GB2312" w:hAnsi="仿宋_GB2312" w:eastAsia="仿宋_GB2312" w:cs="仿宋_GB2312"/>
          <w:b w:val="0"/>
          <w:bCs w:val="0"/>
          <w:color w:val="000000"/>
          <w:spacing w:val="0"/>
          <w:sz w:val="32"/>
          <w:szCs w:val="32"/>
          <w:highlight w:val="none"/>
          <w:lang w:eastAsia="zh-CN"/>
        </w:rPr>
      </w:pPr>
      <w:r>
        <w:rPr>
          <w:rFonts w:hint="eastAsia" w:ascii="仿宋_GB2312" w:hAnsi="仿宋_GB2312" w:eastAsia="仿宋_GB2312" w:cs="仿宋_GB2312"/>
          <w:b/>
          <w:bCs/>
          <w:color w:val="000000"/>
          <w:spacing w:val="0"/>
          <w:sz w:val="32"/>
          <w:szCs w:val="32"/>
          <w:highlight w:val="none"/>
          <w:lang w:eastAsia="zh-CN"/>
        </w:rPr>
        <w:t>第二条【适用范围】</w:t>
      </w:r>
      <w:r>
        <w:rPr>
          <w:rFonts w:hint="eastAsia" w:ascii="仿宋_GB2312" w:hAnsi="仿宋_GB2312" w:eastAsia="仿宋_GB2312" w:cs="仿宋_GB2312"/>
          <w:b w:val="0"/>
          <w:bCs w:val="0"/>
          <w:color w:val="000000"/>
          <w:spacing w:val="0"/>
          <w:sz w:val="32"/>
          <w:szCs w:val="32"/>
          <w:highlight w:val="none"/>
          <w:lang w:eastAsia="zh-CN"/>
        </w:rPr>
        <w:t>本省行政区域内的城市更新活动及其监督管理，适用本条例。</w:t>
      </w:r>
    </w:p>
    <w:p>
      <w:pPr>
        <w:keepNext w:val="0"/>
        <w:keepLines w:val="0"/>
        <w:pageBreakBefore w:val="0"/>
        <w:widowControl w:val="0"/>
        <w:kinsoku/>
        <w:wordWrap/>
        <w:overflowPunct/>
        <w:topLinePunct w:val="0"/>
        <w:autoSpaceDE/>
        <w:autoSpaceDN/>
        <w:bidi w:val="0"/>
        <w:adjustRightInd/>
        <w:snapToGrid/>
        <w:spacing w:before="0" w:after="0" w:line="600" w:lineRule="exact"/>
        <w:ind w:right="0" w:firstLine="640" w:firstLineChars="200"/>
        <w:jc w:val="both"/>
        <w:textAlignment w:val="auto"/>
        <w:rPr>
          <w:rFonts w:hint="eastAsia" w:ascii="仿宋_GB2312" w:hAnsi="仿宋_GB2312" w:eastAsia="仿宋_GB2312" w:cs="仿宋_GB2312"/>
          <w:b w:val="0"/>
          <w:bCs w:val="0"/>
          <w:color w:val="000000"/>
          <w:spacing w:val="0"/>
          <w:sz w:val="32"/>
          <w:szCs w:val="32"/>
          <w:highlight w:val="none"/>
          <w:lang w:eastAsia="zh-CN"/>
        </w:rPr>
      </w:pPr>
      <w:r>
        <w:rPr>
          <w:rFonts w:hint="eastAsia" w:ascii="仿宋_GB2312" w:hAnsi="仿宋_GB2312" w:eastAsia="仿宋_GB2312" w:cs="仿宋_GB2312"/>
          <w:b w:val="0"/>
          <w:bCs w:val="0"/>
          <w:color w:val="000000"/>
          <w:spacing w:val="0"/>
          <w:sz w:val="32"/>
          <w:szCs w:val="32"/>
          <w:highlight w:val="none"/>
          <w:lang w:eastAsia="zh-CN"/>
        </w:rPr>
        <w:t>本条例所称城市更新，是指对城市</w:t>
      </w:r>
      <w:r>
        <w:rPr>
          <w:rFonts w:hint="eastAsia" w:ascii="仿宋_GB2312" w:hAnsi="仿宋_GB2312" w:eastAsia="仿宋_GB2312" w:cs="仿宋_GB2312"/>
          <w:b w:val="0"/>
          <w:bCs w:val="0"/>
          <w:color w:val="000000"/>
          <w:spacing w:val="0"/>
          <w:sz w:val="32"/>
          <w:szCs w:val="32"/>
          <w:highlight w:val="none"/>
          <w:lang w:val="en-US" w:eastAsia="zh-CN"/>
        </w:rPr>
        <w:t>建成区</w:t>
      </w:r>
      <w:r>
        <w:rPr>
          <w:rFonts w:hint="eastAsia" w:ascii="仿宋_GB2312" w:hAnsi="仿宋_GB2312" w:eastAsia="仿宋_GB2312" w:cs="仿宋_GB2312"/>
          <w:b w:val="0"/>
          <w:bCs w:val="0"/>
          <w:color w:val="000000"/>
          <w:spacing w:val="0"/>
          <w:sz w:val="32"/>
          <w:szCs w:val="32"/>
          <w:highlight w:val="none"/>
          <w:lang w:eastAsia="zh-CN"/>
        </w:rPr>
        <w:t>空间形态和功能品质进行持续完善和优化调整的建设与管理活动，具体包括：</w:t>
      </w:r>
    </w:p>
    <w:p>
      <w:pPr>
        <w:keepNext w:val="0"/>
        <w:keepLines w:val="0"/>
        <w:pageBreakBefore w:val="0"/>
        <w:widowControl w:val="0"/>
        <w:kinsoku/>
        <w:wordWrap/>
        <w:overflowPunct/>
        <w:topLinePunct w:val="0"/>
        <w:autoSpaceDE/>
        <w:autoSpaceDN/>
        <w:bidi w:val="0"/>
        <w:adjustRightInd/>
        <w:snapToGrid/>
        <w:spacing w:before="0" w:after="0" w:line="600" w:lineRule="exact"/>
        <w:ind w:right="0" w:firstLine="640" w:firstLineChars="200"/>
        <w:jc w:val="both"/>
        <w:textAlignment w:val="auto"/>
        <w:rPr>
          <w:rFonts w:hint="eastAsia" w:ascii="仿宋_GB2312" w:hAnsi="仿宋_GB2312" w:eastAsia="仿宋_GB2312" w:cs="仿宋_GB2312"/>
          <w:b w:val="0"/>
          <w:bCs w:val="0"/>
          <w:color w:val="000000"/>
          <w:sz w:val="32"/>
          <w:szCs w:val="32"/>
          <w:highlight w:val="none"/>
          <w:lang w:eastAsia="zh-CN"/>
        </w:rPr>
      </w:pPr>
      <w:r>
        <w:rPr>
          <w:rFonts w:hint="eastAsia" w:ascii="仿宋_GB2312" w:hAnsi="仿宋_GB2312" w:eastAsia="仿宋_GB2312" w:cs="仿宋_GB2312"/>
          <w:b w:val="0"/>
          <w:bCs w:val="0"/>
          <w:color w:val="000000"/>
          <w:spacing w:val="0"/>
          <w:sz w:val="32"/>
          <w:szCs w:val="32"/>
          <w:highlight w:val="none"/>
          <w:lang w:eastAsia="zh-CN"/>
        </w:rPr>
        <w:t>（一）对</w:t>
      </w:r>
      <w:r>
        <w:rPr>
          <w:rFonts w:hint="eastAsia" w:ascii="仿宋_GB2312" w:hAnsi="仿宋_GB2312" w:eastAsia="仿宋_GB2312" w:cs="仿宋_GB2312"/>
          <w:b w:val="0"/>
          <w:bCs w:val="0"/>
          <w:color w:val="000000"/>
          <w:spacing w:val="0"/>
          <w:sz w:val="32"/>
          <w:szCs w:val="32"/>
          <w:highlight w:val="none"/>
          <w:lang w:val="en-US" w:eastAsia="zh-CN"/>
        </w:rPr>
        <w:t>危险住房</w:t>
      </w:r>
      <w:r>
        <w:rPr>
          <w:rFonts w:hint="eastAsia" w:ascii="仿宋_GB2312" w:hAnsi="仿宋_GB2312" w:eastAsia="仿宋_GB2312" w:cs="仿宋_GB2312"/>
          <w:b w:val="0"/>
          <w:bCs w:val="0"/>
          <w:color w:val="000000"/>
          <w:spacing w:val="0"/>
          <w:sz w:val="32"/>
          <w:szCs w:val="32"/>
          <w:highlight w:val="none"/>
          <w:lang w:eastAsia="zh-CN"/>
        </w:rPr>
        <w:t>、老旧小区、城中村等开展的居住提升类更新；</w:t>
      </w:r>
    </w:p>
    <w:p>
      <w:pPr>
        <w:keepNext w:val="0"/>
        <w:keepLines w:val="0"/>
        <w:pageBreakBefore w:val="0"/>
        <w:widowControl w:val="0"/>
        <w:kinsoku/>
        <w:wordWrap/>
        <w:overflowPunct/>
        <w:topLinePunct w:val="0"/>
        <w:autoSpaceDE/>
        <w:autoSpaceDN/>
        <w:bidi w:val="0"/>
        <w:adjustRightInd/>
        <w:snapToGrid/>
        <w:spacing w:before="0" w:after="0" w:line="600" w:lineRule="exact"/>
        <w:ind w:right="0" w:firstLine="640" w:firstLineChars="200"/>
        <w:jc w:val="both"/>
        <w:textAlignment w:val="auto"/>
        <w:rPr>
          <w:rFonts w:hint="eastAsia" w:ascii="仿宋_GB2312" w:hAnsi="仿宋_GB2312" w:eastAsia="仿宋_GB2312" w:cs="仿宋_GB2312"/>
          <w:b w:val="0"/>
          <w:bCs w:val="0"/>
          <w:color w:val="000000"/>
          <w:sz w:val="32"/>
          <w:szCs w:val="32"/>
          <w:highlight w:val="none"/>
          <w:lang w:eastAsia="zh-CN"/>
        </w:rPr>
      </w:pPr>
      <w:r>
        <w:rPr>
          <w:rFonts w:hint="eastAsia" w:ascii="仿宋_GB2312" w:hAnsi="仿宋_GB2312" w:eastAsia="仿宋_GB2312" w:cs="仿宋_GB2312"/>
          <w:b w:val="0"/>
          <w:bCs w:val="0"/>
          <w:color w:val="000000"/>
          <w:spacing w:val="0"/>
          <w:sz w:val="32"/>
          <w:szCs w:val="32"/>
          <w:highlight w:val="none"/>
          <w:lang w:eastAsia="zh-CN"/>
        </w:rPr>
        <w:t>（二）对老旧商办楼宇、老旧厂房、老旧矿区等开展的产业优化类更新；</w:t>
      </w:r>
    </w:p>
    <w:p>
      <w:pPr>
        <w:keepNext w:val="0"/>
        <w:keepLines w:val="0"/>
        <w:pageBreakBefore w:val="0"/>
        <w:widowControl w:val="0"/>
        <w:kinsoku/>
        <w:wordWrap/>
        <w:overflowPunct/>
        <w:topLinePunct w:val="0"/>
        <w:autoSpaceDE/>
        <w:autoSpaceDN/>
        <w:bidi w:val="0"/>
        <w:adjustRightInd/>
        <w:snapToGrid/>
        <w:spacing w:before="0" w:after="0" w:line="600" w:lineRule="exact"/>
        <w:ind w:right="0" w:firstLine="640" w:firstLineChars="200"/>
        <w:jc w:val="both"/>
        <w:textAlignment w:val="auto"/>
        <w:rPr>
          <w:rFonts w:hint="eastAsia" w:ascii="仿宋_GB2312" w:hAnsi="仿宋_GB2312" w:eastAsia="仿宋_GB2312" w:cs="仿宋_GB2312"/>
          <w:b w:val="0"/>
          <w:bCs w:val="0"/>
          <w:color w:val="000000"/>
          <w:sz w:val="32"/>
          <w:szCs w:val="32"/>
          <w:highlight w:val="none"/>
          <w:lang w:eastAsia="zh-CN"/>
        </w:rPr>
      </w:pPr>
      <w:r>
        <w:rPr>
          <w:rFonts w:hint="eastAsia" w:ascii="仿宋_GB2312" w:hAnsi="仿宋_GB2312" w:eastAsia="仿宋_GB2312" w:cs="仿宋_GB2312"/>
          <w:b w:val="0"/>
          <w:bCs w:val="0"/>
          <w:color w:val="000000"/>
          <w:spacing w:val="0"/>
          <w:sz w:val="32"/>
          <w:szCs w:val="32"/>
          <w:highlight w:val="none"/>
          <w:lang w:eastAsia="zh-CN"/>
        </w:rPr>
        <w:t>（三）对具有历史文化价值的街区、建（</w:t>
      </w:r>
      <w:r>
        <w:rPr>
          <w:rFonts w:hint="eastAsia" w:ascii="仿宋_GB2312" w:hAnsi="仿宋_GB2312" w:eastAsia="仿宋_GB2312" w:cs="仿宋_GB2312"/>
          <w:b w:val="0"/>
          <w:bCs w:val="0"/>
          <w:color w:val="000000"/>
          <w:spacing w:val="0"/>
          <w:sz w:val="32"/>
          <w:szCs w:val="32"/>
          <w:highlight w:val="none"/>
          <w:lang w:val="en-US" w:eastAsia="zh-CN"/>
        </w:rPr>
        <w:t>构</w:t>
      </w:r>
      <w:r>
        <w:rPr>
          <w:rFonts w:hint="eastAsia" w:ascii="仿宋_GB2312" w:hAnsi="仿宋_GB2312" w:eastAsia="仿宋_GB2312" w:cs="仿宋_GB2312"/>
          <w:b w:val="0"/>
          <w:bCs w:val="0"/>
          <w:color w:val="000000"/>
          <w:spacing w:val="0"/>
          <w:sz w:val="32"/>
          <w:szCs w:val="32"/>
          <w:highlight w:val="none"/>
          <w:lang w:eastAsia="zh-CN"/>
        </w:rPr>
        <w:t>）筑物及其环境等开展的历史传承类更新；</w:t>
      </w:r>
    </w:p>
    <w:p>
      <w:pPr>
        <w:keepNext w:val="0"/>
        <w:keepLines w:val="0"/>
        <w:pageBreakBefore w:val="0"/>
        <w:widowControl w:val="0"/>
        <w:kinsoku/>
        <w:wordWrap/>
        <w:overflowPunct/>
        <w:topLinePunct w:val="0"/>
        <w:autoSpaceDE/>
        <w:autoSpaceDN/>
        <w:bidi w:val="0"/>
        <w:adjustRightInd/>
        <w:snapToGrid/>
        <w:spacing w:before="0" w:after="0" w:line="600" w:lineRule="exact"/>
        <w:ind w:right="0" w:firstLine="640" w:firstLineChars="200"/>
        <w:jc w:val="both"/>
        <w:textAlignment w:val="auto"/>
        <w:rPr>
          <w:rFonts w:hint="eastAsia" w:ascii="仿宋_GB2312" w:hAnsi="仿宋_GB2312" w:eastAsia="仿宋_GB2312" w:cs="仿宋_GB2312"/>
          <w:b w:val="0"/>
          <w:bCs w:val="0"/>
          <w:color w:val="000000"/>
          <w:spacing w:val="0"/>
          <w:sz w:val="32"/>
          <w:szCs w:val="32"/>
          <w:highlight w:val="none"/>
          <w:lang w:eastAsia="zh-CN"/>
        </w:rPr>
      </w:pPr>
      <w:r>
        <w:rPr>
          <w:rFonts w:hint="eastAsia" w:ascii="仿宋_GB2312" w:hAnsi="仿宋_GB2312" w:eastAsia="仿宋_GB2312" w:cs="仿宋_GB2312"/>
          <w:b w:val="0"/>
          <w:bCs w:val="0"/>
          <w:color w:val="000000"/>
          <w:spacing w:val="0"/>
          <w:sz w:val="32"/>
          <w:szCs w:val="32"/>
          <w:highlight w:val="none"/>
          <w:lang w:eastAsia="zh-CN"/>
        </w:rPr>
        <w:t>（四）对市政基础设施、公共服务设施、公共安全设施和公共空间等开展的设施完善类更新；</w:t>
      </w:r>
    </w:p>
    <w:p>
      <w:pPr>
        <w:keepNext w:val="0"/>
        <w:keepLines w:val="0"/>
        <w:pageBreakBefore w:val="0"/>
        <w:widowControl w:val="0"/>
        <w:kinsoku/>
        <w:wordWrap/>
        <w:overflowPunct/>
        <w:topLinePunct w:val="0"/>
        <w:autoSpaceDE/>
        <w:autoSpaceDN/>
        <w:bidi w:val="0"/>
        <w:adjustRightInd/>
        <w:snapToGrid/>
        <w:spacing w:before="0" w:after="0" w:line="600" w:lineRule="exact"/>
        <w:ind w:right="0" w:firstLine="616" w:firstLineChars="200"/>
        <w:jc w:val="both"/>
        <w:textAlignment w:val="auto"/>
        <w:rPr>
          <w:rFonts w:hint="default" w:ascii="仿宋_GB2312" w:hAnsi="仿宋_GB2312" w:eastAsia="仿宋_GB2312" w:cs="仿宋_GB2312"/>
          <w:b w:val="0"/>
          <w:bCs w:val="0"/>
          <w:color w:val="000000"/>
          <w:spacing w:val="-6"/>
          <w:sz w:val="32"/>
          <w:szCs w:val="32"/>
          <w:highlight w:val="none"/>
          <w:lang w:val="en-US" w:eastAsia="zh-CN"/>
        </w:rPr>
      </w:pPr>
      <w:r>
        <w:rPr>
          <w:rFonts w:hint="eastAsia" w:ascii="仿宋_GB2312" w:hAnsi="仿宋_GB2312" w:eastAsia="仿宋_GB2312" w:cs="仿宋_GB2312"/>
          <w:b w:val="0"/>
          <w:bCs w:val="0"/>
          <w:color w:val="000000"/>
          <w:spacing w:val="-6"/>
          <w:sz w:val="32"/>
          <w:szCs w:val="32"/>
          <w:highlight w:val="none"/>
          <w:lang w:eastAsia="zh-CN"/>
        </w:rPr>
        <w:t>（</w:t>
      </w:r>
      <w:r>
        <w:rPr>
          <w:rFonts w:hint="eastAsia" w:ascii="仿宋_GB2312" w:hAnsi="仿宋_GB2312" w:eastAsia="仿宋_GB2312" w:cs="仿宋_GB2312"/>
          <w:b w:val="0"/>
          <w:bCs w:val="0"/>
          <w:color w:val="000000"/>
          <w:spacing w:val="-6"/>
          <w:sz w:val="32"/>
          <w:szCs w:val="32"/>
          <w:highlight w:val="none"/>
          <w:lang w:val="en-US" w:eastAsia="zh-CN"/>
        </w:rPr>
        <w:t>五</w:t>
      </w:r>
      <w:r>
        <w:rPr>
          <w:rFonts w:hint="eastAsia" w:ascii="仿宋_GB2312" w:hAnsi="仿宋_GB2312" w:eastAsia="仿宋_GB2312" w:cs="仿宋_GB2312"/>
          <w:b w:val="0"/>
          <w:bCs w:val="0"/>
          <w:color w:val="000000"/>
          <w:spacing w:val="-6"/>
          <w:sz w:val="32"/>
          <w:szCs w:val="32"/>
          <w:highlight w:val="none"/>
          <w:lang w:eastAsia="zh-CN"/>
        </w:rPr>
        <w:t>）</w:t>
      </w:r>
      <w:r>
        <w:rPr>
          <w:rFonts w:hint="eastAsia" w:ascii="仿宋_GB2312" w:hAnsi="仿宋_GB2312" w:eastAsia="仿宋_GB2312" w:cs="仿宋_GB2312"/>
          <w:b w:val="0"/>
          <w:bCs w:val="0"/>
          <w:color w:val="000000"/>
          <w:spacing w:val="-6"/>
          <w:sz w:val="32"/>
          <w:szCs w:val="32"/>
          <w:highlight w:val="none"/>
          <w:lang w:val="en-US" w:eastAsia="zh-CN"/>
        </w:rPr>
        <w:t>对城市生态系统、采煤沉陷区等开展的生态修复类更新；</w:t>
      </w:r>
    </w:p>
    <w:p>
      <w:pPr>
        <w:keepNext w:val="0"/>
        <w:keepLines w:val="0"/>
        <w:pageBreakBefore w:val="0"/>
        <w:widowControl w:val="0"/>
        <w:kinsoku/>
        <w:wordWrap/>
        <w:overflowPunct/>
        <w:topLinePunct w:val="0"/>
        <w:autoSpaceDE/>
        <w:autoSpaceDN/>
        <w:bidi w:val="0"/>
        <w:adjustRightInd/>
        <w:snapToGrid/>
        <w:spacing w:before="0" w:after="0" w:line="600" w:lineRule="exact"/>
        <w:ind w:right="0" w:firstLine="640" w:firstLineChars="200"/>
        <w:jc w:val="both"/>
        <w:textAlignment w:val="auto"/>
        <w:rPr>
          <w:rFonts w:hint="eastAsia" w:ascii="仿宋_GB2312" w:hAnsi="仿宋_GB2312" w:eastAsia="仿宋_GB2312" w:cs="仿宋_GB2312"/>
          <w:b w:val="0"/>
          <w:bCs w:val="0"/>
          <w:color w:val="000000"/>
          <w:sz w:val="32"/>
          <w:szCs w:val="32"/>
          <w:highlight w:val="none"/>
          <w:lang w:eastAsia="zh-CN"/>
        </w:rPr>
      </w:pPr>
      <w:r>
        <w:rPr>
          <w:rFonts w:hint="eastAsia" w:ascii="仿宋_GB2312" w:hAnsi="仿宋_GB2312" w:eastAsia="仿宋_GB2312" w:cs="仿宋_GB2312"/>
          <w:b w:val="0"/>
          <w:bCs w:val="0"/>
          <w:color w:val="000000"/>
          <w:spacing w:val="0"/>
          <w:sz w:val="32"/>
          <w:szCs w:val="32"/>
          <w:highlight w:val="none"/>
          <w:lang w:eastAsia="zh-CN"/>
        </w:rPr>
        <w:t>（</w:t>
      </w:r>
      <w:r>
        <w:rPr>
          <w:rFonts w:hint="eastAsia" w:ascii="仿宋_GB2312" w:hAnsi="仿宋_GB2312" w:eastAsia="仿宋_GB2312" w:cs="仿宋_GB2312"/>
          <w:b w:val="0"/>
          <w:bCs w:val="0"/>
          <w:color w:val="000000"/>
          <w:spacing w:val="0"/>
          <w:sz w:val="32"/>
          <w:szCs w:val="32"/>
          <w:highlight w:val="none"/>
          <w:lang w:val="en-US" w:eastAsia="zh-CN"/>
        </w:rPr>
        <w:t>六</w:t>
      </w:r>
      <w:r>
        <w:rPr>
          <w:rFonts w:hint="eastAsia" w:ascii="仿宋_GB2312" w:hAnsi="仿宋_GB2312" w:eastAsia="仿宋_GB2312" w:cs="仿宋_GB2312"/>
          <w:b w:val="0"/>
          <w:bCs w:val="0"/>
          <w:color w:val="000000"/>
          <w:spacing w:val="0"/>
          <w:sz w:val="32"/>
          <w:szCs w:val="32"/>
          <w:highlight w:val="none"/>
          <w:lang w:eastAsia="zh-CN"/>
        </w:rPr>
        <w:t>）对集中成片地区开展的区域统筹类更新；</w:t>
      </w:r>
    </w:p>
    <w:p>
      <w:pPr>
        <w:keepNext w:val="0"/>
        <w:keepLines w:val="0"/>
        <w:pageBreakBefore w:val="0"/>
        <w:widowControl w:val="0"/>
        <w:kinsoku/>
        <w:wordWrap/>
        <w:overflowPunct/>
        <w:topLinePunct w:val="0"/>
        <w:autoSpaceDE/>
        <w:autoSpaceDN/>
        <w:bidi w:val="0"/>
        <w:adjustRightInd/>
        <w:snapToGrid/>
        <w:spacing w:before="0" w:after="0" w:line="600" w:lineRule="exact"/>
        <w:ind w:right="0" w:firstLine="640" w:firstLineChars="200"/>
        <w:jc w:val="both"/>
        <w:textAlignment w:val="auto"/>
        <w:rPr>
          <w:rFonts w:hint="eastAsia" w:ascii="仿宋_GB2312" w:hAnsi="仿宋_GB2312" w:eastAsia="仿宋_GB2312" w:cs="仿宋_GB2312"/>
          <w:b w:val="0"/>
          <w:bCs w:val="0"/>
          <w:color w:val="000000"/>
          <w:sz w:val="32"/>
          <w:szCs w:val="32"/>
          <w:highlight w:val="none"/>
          <w:lang w:eastAsia="zh-CN"/>
        </w:rPr>
      </w:pPr>
      <w:r>
        <w:rPr>
          <w:rFonts w:hint="eastAsia" w:ascii="仿宋_GB2312" w:hAnsi="仿宋_GB2312" w:eastAsia="仿宋_GB2312" w:cs="仿宋_GB2312"/>
          <w:b w:val="0"/>
          <w:bCs w:val="0"/>
          <w:color w:val="000000"/>
          <w:spacing w:val="0"/>
          <w:sz w:val="32"/>
          <w:szCs w:val="32"/>
          <w:highlight w:val="none"/>
          <w:lang w:eastAsia="zh-CN"/>
        </w:rPr>
        <w:t>（</w:t>
      </w:r>
      <w:r>
        <w:rPr>
          <w:rFonts w:hint="eastAsia" w:ascii="仿宋_GB2312" w:hAnsi="仿宋_GB2312" w:eastAsia="仿宋_GB2312" w:cs="仿宋_GB2312"/>
          <w:b w:val="0"/>
          <w:bCs w:val="0"/>
          <w:color w:val="000000"/>
          <w:spacing w:val="0"/>
          <w:sz w:val="32"/>
          <w:szCs w:val="32"/>
          <w:highlight w:val="none"/>
          <w:lang w:val="en-US" w:eastAsia="zh-CN"/>
        </w:rPr>
        <w:t>七</w:t>
      </w:r>
      <w:r>
        <w:rPr>
          <w:rFonts w:hint="eastAsia" w:ascii="仿宋_GB2312" w:hAnsi="仿宋_GB2312" w:eastAsia="仿宋_GB2312" w:cs="仿宋_GB2312"/>
          <w:b w:val="0"/>
          <w:bCs w:val="0"/>
          <w:color w:val="000000"/>
          <w:spacing w:val="0"/>
          <w:sz w:val="32"/>
          <w:szCs w:val="32"/>
          <w:highlight w:val="none"/>
          <w:lang w:eastAsia="zh-CN"/>
        </w:rPr>
        <w:t>）县级以上人民政府认定的其他更新活动。</w:t>
      </w:r>
    </w:p>
    <w:p>
      <w:pPr>
        <w:keepNext w:val="0"/>
        <w:keepLines w:val="0"/>
        <w:pageBreakBefore w:val="0"/>
        <w:widowControl w:val="0"/>
        <w:kinsoku/>
        <w:wordWrap/>
        <w:overflowPunct/>
        <w:topLinePunct w:val="0"/>
        <w:autoSpaceDE/>
        <w:autoSpaceDN/>
        <w:bidi w:val="0"/>
        <w:adjustRightInd/>
        <w:snapToGrid/>
        <w:spacing w:before="0" w:after="0" w:line="600" w:lineRule="exact"/>
        <w:ind w:right="0" w:firstLine="642" w:firstLineChars="200"/>
        <w:jc w:val="both"/>
        <w:textAlignment w:val="auto"/>
        <w:rPr>
          <w:rFonts w:hint="default" w:ascii="仿宋_GB2312" w:hAnsi="仿宋_GB2312" w:eastAsia="仿宋_GB2312" w:cs="仿宋_GB2312"/>
          <w:b w:val="0"/>
          <w:bCs w:val="0"/>
          <w:color w:val="000000"/>
          <w:spacing w:val="0"/>
          <w:sz w:val="32"/>
          <w:szCs w:val="32"/>
          <w:highlight w:val="none"/>
          <w:lang w:val="en-US" w:eastAsia="zh-CN"/>
        </w:rPr>
      </w:pPr>
      <w:r>
        <w:rPr>
          <w:rFonts w:hint="eastAsia" w:ascii="仿宋_GB2312" w:hAnsi="仿宋_GB2312" w:eastAsia="仿宋_GB2312" w:cs="仿宋_GB2312"/>
          <w:b/>
          <w:bCs/>
          <w:color w:val="000000"/>
          <w:spacing w:val="0"/>
          <w:sz w:val="32"/>
          <w:szCs w:val="32"/>
          <w:highlight w:val="none"/>
          <w:lang w:eastAsia="zh-CN"/>
        </w:rPr>
        <w:t>第三条【基本原则】</w:t>
      </w:r>
      <w:r>
        <w:rPr>
          <w:rFonts w:hint="eastAsia" w:ascii="仿宋_GB2312" w:hAnsi="仿宋_GB2312" w:eastAsia="仿宋_GB2312" w:cs="仿宋_GB2312"/>
          <w:b w:val="0"/>
          <w:bCs w:val="0"/>
          <w:color w:val="000000"/>
          <w:spacing w:val="0"/>
          <w:sz w:val="32"/>
          <w:szCs w:val="32"/>
          <w:highlight w:val="none"/>
          <w:lang w:val="en-US" w:eastAsia="zh-CN"/>
        </w:rPr>
        <w:t>城市更新应当以人民为中心，坚持“留改拆增”并举，遵循</w:t>
      </w:r>
      <w:r>
        <w:rPr>
          <w:rFonts w:hint="eastAsia" w:ascii="仿宋_GB2312" w:hAnsi="仿宋_GB2312" w:eastAsia="仿宋_GB2312" w:cs="仿宋_GB2312"/>
          <w:b w:val="0"/>
          <w:bCs w:val="0"/>
          <w:color w:val="000000"/>
          <w:spacing w:val="0"/>
          <w:sz w:val="32"/>
          <w:szCs w:val="32"/>
          <w:highlight w:val="none"/>
          <w:lang w:eastAsia="zh-CN"/>
        </w:rPr>
        <w:t>政府引导、市场运作，规划引领、</w:t>
      </w:r>
      <w:r>
        <w:rPr>
          <w:rFonts w:hint="eastAsia" w:ascii="仿宋_GB2312" w:hAnsi="仿宋_GB2312" w:eastAsia="仿宋_GB2312" w:cs="仿宋_GB2312"/>
          <w:b w:val="0"/>
          <w:bCs w:val="0"/>
          <w:color w:val="000000"/>
          <w:spacing w:val="0"/>
          <w:sz w:val="32"/>
          <w:szCs w:val="32"/>
          <w:highlight w:val="none"/>
          <w:lang w:val="en-US" w:eastAsia="zh-CN"/>
        </w:rPr>
        <w:t>精细设计，有序实施、</w:t>
      </w:r>
      <w:r>
        <w:rPr>
          <w:rFonts w:hint="eastAsia" w:ascii="仿宋_GB2312" w:hAnsi="仿宋_GB2312" w:eastAsia="仿宋_GB2312" w:cs="仿宋_GB2312"/>
          <w:b w:val="0"/>
          <w:bCs w:val="0"/>
          <w:color w:val="000000"/>
          <w:spacing w:val="0"/>
          <w:sz w:val="32"/>
          <w:szCs w:val="32"/>
          <w:highlight w:val="none"/>
          <w:lang w:eastAsia="zh-CN"/>
        </w:rPr>
        <w:t>系统提升，文旅融合、</w:t>
      </w:r>
      <w:r>
        <w:rPr>
          <w:rFonts w:hint="eastAsia" w:ascii="仿宋_GB2312" w:hAnsi="仿宋_GB2312" w:eastAsia="仿宋_GB2312" w:cs="仿宋_GB2312"/>
          <w:b w:val="0"/>
          <w:bCs w:val="0"/>
          <w:color w:val="000000"/>
          <w:spacing w:val="0"/>
          <w:sz w:val="32"/>
          <w:szCs w:val="32"/>
          <w:highlight w:val="none"/>
          <w:lang w:val="en-US" w:eastAsia="zh-CN"/>
        </w:rPr>
        <w:t>特色发展，环境友好、</w:t>
      </w:r>
      <w:r>
        <w:rPr>
          <w:rFonts w:hint="eastAsia" w:ascii="仿宋_GB2312" w:hAnsi="仿宋_GB2312" w:eastAsia="仿宋_GB2312" w:cs="仿宋_GB2312"/>
          <w:b w:val="0"/>
          <w:bCs w:val="0"/>
          <w:color w:val="000000"/>
          <w:spacing w:val="0"/>
          <w:sz w:val="32"/>
          <w:szCs w:val="32"/>
          <w:highlight w:val="none"/>
          <w:lang w:eastAsia="zh-CN"/>
        </w:rPr>
        <w:t>科技赋能，</w:t>
      </w:r>
      <w:r>
        <w:rPr>
          <w:rFonts w:hint="eastAsia" w:ascii="仿宋_GB2312" w:hAnsi="仿宋_GB2312" w:eastAsia="仿宋_GB2312" w:cs="仿宋_GB2312"/>
          <w:b w:val="0"/>
          <w:bCs w:val="0"/>
          <w:color w:val="000000"/>
          <w:spacing w:val="0"/>
          <w:sz w:val="32"/>
          <w:szCs w:val="32"/>
          <w:highlight w:val="none"/>
          <w:lang w:val="en-US" w:eastAsia="zh-CN"/>
        </w:rPr>
        <w:t>多方协同</w:t>
      </w:r>
      <w:r>
        <w:rPr>
          <w:rFonts w:hint="eastAsia" w:ascii="仿宋_GB2312" w:hAnsi="仿宋_GB2312" w:eastAsia="仿宋_GB2312" w:cs="仿宋_GB2312"/>
          <w:b w:val="0"/>
          <w:bCs w:val="0"/>
          <w:color w:val="000000"/>
          <w:spacing w:val="0"/>
          <w:sz w:val="32"/>
          <w:szCs w:val="32"/>
          <w:highlight w:val="none"/>
          <w:lang w:eastAsia="zh-CN"/>
        </w:rPr>
        <w:t>、</w:t>
      </w:r>
      <w:r>
        <w:rPr>
          <w:rFonts w:hint="eastAsia" w:ascii="仿宋_GB2312" w:hAnsi="仿宋_GB2312" w:eastAsia="仿宋_GB2312" w:cs="仿宋_GB2312"/>
          <w:b w:val="0"/>
          <w:bCs w:val="0"/>
          <w:color w:val="000000"/>
          <w:spacing w:val="0"/>
          <w:sz w:val="32"/>
          <w:szCs w:val="32"/>
          <w:highlight w:val="none"/>
          <w:lang w:val="en-US" w:eastAsia="zh-CN"/>
        </w:rPr>
        <w:t>共建共享</w:t>
      </w:r>
      <w:r>
        <w:rPr>
          <w:rFonts w:hint="eastAsia" w:ascii="仿宋_GB2312" w:hAnsi="仿宋_GB2312" w:eastAsia="仿宋_GB2312" w:cs="仿宋_GB2312"/>
          <w:b w:val="0"/>
          <w:bCs w:val="0"/>
          <w:color w:val="000000"/>
          <w:spacing w:val="0"/>
          <w:sz w:val="32"/>
          <w:szCs w:val="32"/>
          <w:highlight w:val="none"/>
          <w:lang w:eastAsia="zh-CN"/>
        </w:rPr>
        <w:t>的</w:t>
      </w:r>
      <w:r>
        <w:rPr>
          <w:rFonts w:hint="eastAsia" w:ascii="仿宋_GB2312" w:hAnsi="仿宋_GB2312" w:eastAsia="仿宋_GB2312" w:cs="仿宋_GB2312"/>
          <w:b w:val="0"/>
          <w:bCs w:val="0"/>
          <w:color w:val="000000"/>
          <w:spacing w:val="0"/>
          <w:sz w:val="32"/>
          <w:szCs w:val="32"/>
          <w:highlight w:val="none"/>
          <w:lang w:val="en-US" w:eastAsia="zh-CN"/>
        </w:rPr>
        <w:t>原则</w:t>
      </w:r>
      <w:r>
        <w:rPr>
          <w:rFonts w:hint="eastAsia" w:ascii="仿宋_GB2312" w:hAnsi="仿宋_GB2312" w:eastAsia="仿宋_GB2312" w:cs="仿宋_GB2312"/>
          <w:b w:val="0"/>
          <w:bCs w:val="0"/>
          <w:color w:val="000000"/>
          <w:spacing w:val="0"/>
          <w:sz w:val="32"/>
          <w:szCs w:val="32"/>
          <w:highlight w:val="none"/>
          <w:lang w:eastAsia="zh-CN"/>
        </w:rPr>
        <w:t>。</w:t>
      </w:r>
      <w:r>
        <w:rPr>
          <w:rFonts w:hint="eastAsia" w:ascii="仿宋_GB2312" w:hAnsi="仿宋_GB2312" w:eastAsia="仿宋_GB2312" w:cs="仿宋_GB2312"/>
          <w:b w:val="0"/>
          <w:bCs w:val="0"/>
          <w:color w:val="000000"/>
          <w:spacing w:val="0"/>
          <w:sz w:val="32"/>
          <w:szCs w:val="32"/>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0" w:after="0" w:line="600" w:lineRule="exact"/>
        <w:ind w:firstLine="642" w:firstLineChars="200"/>
        <w:jc w:val="both"/>
        <w:textAlignment w:val="auto"/>
        <w:outlineLvl w:val="1"/>
        <w:rPr>
          <w:rFonts w:hint="eastAsia" w:ascii="仿宋_GB2312" w:hAnsi="仿宋_GB2312" w:eastAsia="仿宋_GB2312" w:cs="仿宋_GB2312"/>
          <w:b w:val="0"/>
          <w:bCs w:val="0"/>
          <w:color w:val="000000"/>
          <w:spacing w:val="0"/>
          <w:sz w:val="32"/>
          <w:szCs w:val="32"/>
          <w:highlight w:val="none"/>
          <w:lang w:eastAsia="zh-CN"/>
        </w:rPr>
      </w:pPr>
      <w:r>
        <w:rPr>
          <w:rFonts w:hint="eastAsia" w:ascii="仿宋_GB2312" w:hAnsi="仿宋_GB2312" w:eastAsia="仿宋_GB2312" w:cs="仿宋_GB2312"/>
          <w:b/>
          <w:bCs/>
          <w:color w:val="000000"/>
          <w:spacing w:val="0"/>
          <w:sz w:val="32"/>
          <w:szCs w:val="32"/>
          <w:highlight w:val="none"/>
          <w:lang w:eastAsia="zh-CN"/>
        </w:rPr>
        <w:t>第四条【工作职责】</w:t>
      </w:r>
      <w:r>
        <w:rPr>
          <w:rFonts w:hint="eastAsia" w:ascii="仿宋_GB2312" w:hAnsi="仿宋_GB2312" w:eastAsia="仿宋_GB2312" w:cs="仿宋_GB2312"/>
          <w:b w:val="0"/>
          <w:bCs w:val="0"/>
          <w:color w:val="000000"/>
          <w:spacing w:val="0"/>
          <w:sz w:val="32"/>
          <w:szCs w:val="32"/>
          <w:highlight w:val="none"/>
          <w:lang w:eastAsia="zh-CN"/>
        </w:rPr>
        <w:t>县级以上人民政府应当加强对本行政区域内城市更新工作的领导，将城市更新</w:t>
      </w:r>
      <w:r>
        <w:rPr>
          <w:rFonts w:hint="eastAsia" w:ascii="仿宋_GB2312" w:hAnsi="仿宋_GB2312" w:eastAsia="仿宋_GB2312" w:cs="仿宋_GB2312"/>
          <w:b w:val="0"/>
          <w:bCs w:val="0"/>
          <w:color w:val="000000"/>
          <w:spacing w:val="0"/>
          <w:sz w:val="32"/>
          <w:szCs w:val="32"/>
          <w:highlight w:val="none"/>
          <w:lang w:val="en-US" w:eastAsia="zh-CN"/>
        </w:rPr>
        <w:t>工作</w:t>
      </w:r>
      <w:r>
        <w:rPr>
          <w:rFonts w:hint="eastAsia" w:ascii="仿宋_GB2312" w:hAnsi="仿宋_GB2312" w:eastAsia="仿宋_GB2312" w:cs="仿宋_GB2312"/>
          <w:b w:val="0"/>
          <w:bCs w:val="0"/>
          <w:color w:val="000000"/>
          <w:spacing w:val="0"/>
          <w:sz w:val="32"/>
          <w:szCs w:val="32"/>
          <w:highlight w:val="none"/>
          <w:lang w:eastAsia="zh-CN"/>
        </w:rPr>
        <w:t>纳入国民经济和社会发展规划，建立工作协调机制，</w:t>
      </w:r>
      <w:r>
        <w:rPr>
          <w:rFonts w:hint="eastAsia" w:ascii="仿宋_GB2312" w:hAnsi="仿宋_GB2312" w:eastAsia="仿宋_GB2312" w:cs="仿宋_GB2312"/>
          <w:b w:val="0"/>
          <w:bCs w:val="0"/>
          <w:color w:val="000000"/>
          <w:spacing w:val="0"/>
          <w:sz w:val="32"/>
          <w:szCs w:val="32"/>
          <w:highlight w:val="none"/>
          <w:lang w:val="en-US" w:eastAsia="zh-CN"/>
        </w:rPr>
        <w:t>制定完善相关政策，研究解决重大问题，</w:t>
      </w:r>
      <w:r>
        <w:rPr>
          <w:rFonts w:hint="eastAsia" w:ascii="仿宋_GB2312" w:hAnsi="仿宋_GB2312" w:eastAsia="仿宋_GB2312" w:cs="仿宋_GB2312"/>
          <w:b w:val="0"/>
          <w:bCs w:val="0"/>
          <w:color w:val="000000"/>
          <w:spacing w:val="0"/>
          <w:sz w:val="32"/>
          <w:szCs w:val="32"/>
          <w:highlight w:val="none"/>
          <w:lang w:eastAsia="zh-CN"/>
        </w:rPr>
        <w:t>将城市更新经费列入财政预算。</w:t>
      </w:r>
    </w:p>
    <w:p>
      <w:pPr>
        <w:keepNext w:val="0"/>
        <w:keepLines w:val="0"/>
        <w:pageBreakBefore w:val="0"/>
        <w:widowControl w:val="0"/>
        <w:kinsoku/>
        <w:wordWrap/>
        <w:overflowPunct/>
        <w:topLinePunct w:val="0"/>
        <w:autoSpaceDE/>
        <w:autoSpaceDN/>
        <w:bidi w:val="0"/>
        <w:adjustRightInd/>
        <w:snapToGrid/>
        <w:spacing w:before="0" w:after="0" w:line="600" w:lineRule="exact"/>
        <w:ind w:right="0" w:firstLine="640" w:firstLineChars="200"/>
        <w:jc w:val="both"/>
        <w:textAlignment w:val="auto"/>
        <w:rPr>
          <w:rFonts w:hint="eastAsia" w:ascii="仿宋_GB2312" w:hAnsi="仿宋_GB2312" w:eastAsia="仿宋_GB2312" w:cs="仿宋_GB2312"/>
          <w:b w:val="0"/>
          <w:bCs w:val="0"/>
          <w:color w:val="000000"/>
          <w:spacing w:val="0"/>
          <w:sz w:val="32"/>
          <w:szCs w:val="32"/>
          <w:highlight w:val="none"/>
          <w:lang w:eastAsia="zh-CN"/>
        </w:rPr>
      </w:pPr>
      <w:r>
        <w:rPr>
          <w:rFonts w:hint="eastAsia" w:ascii="仿宋_GB2312" w:hAnsi="仿宋_GB2312" w:eastAsia="仿宋_GB2312" w:cs="仿宋_GB2312"/>
          <w:b w:val="0"/>
          <w:bCs w:val="0"/>
          <w:color w:val="000000"/>
          <w:spacing w:val="0"/>
          <w:sz w:val="32"/>
          <w:szCs w:val="32"/>
          <w:highlight w:val="none"/>
          <w:lang w:eastAsia="zh-CN"/>
        </w:rPr>
        <w:t>省住房和城乡建设</w:t>
      </w:r>
      <w:r>
        <w:rPr>
          <w:rFonts w:hint="eastAsia" w:ascii="仿宋_GB2312" w:hAnsi="仿宋_GB2312" w:eastAsia="仿宋_GB2312" w:cs="仿宋_GB2312"/>
          <w:b w:val="0"/>
          <w:bCs w:val="0"/>
          <w:color w:val="000000"/>
          <w:spacing w:val="0"/>
          <w:sz w:val="32"/>
          <w:szCs w:val="32"/>
          <w:highlight w:val="none"/>
          <w:lang w:val="en-US" w:eastAsia="zh-CN"/>
        </w:rPr>
        <w:t>厅</w:t>
      </w:r>
      <w:r>
        <w:rPr>
          <w:rFonts w:hint="eastAsia" w:ascii="仿宋_GB2312" w:hAnsi="仿宋_GB2312" w:eastAsia="仿宋_GB2312" w:cs="仿宋_GB2312"/>
          <w:b w:val="0"/>
          <w:bCs w:val="0"/>
          <w:color w:val="000000"/>
          <w:spacing w:val="0"/>
          <w:sz w:val="32"/>
          <w:szCs w:val="32"/>
          <w:highlight w:val="none"/>
          <w:lang w:eastAsia="zh-CN"/>
        </w:rPr>
        <w:t>负责本省城市更新工作的统筹协调和指导监督。</w:t>
      </w:r>
      <w:r>
        <w:rPr>
          <w:rFonts w:hint="eastAsia" w:ascii="仿宋_GB2312" w:hAnsi="仿宋_GB2312" w:eastAsia="仿宋_GB2312" w:cs="仿宋_GB2312"/>
          <w:color w:val="000000"/>
          <w:spacing w:val="0"/>
          <w:sz w:val="32"/>
          <w:szCs w:val="32"/>
          <w:highlight w:val="none"/>
          <w:lang w:eastAsia="zh-CN"/>
        </w:rPr>
        <w:t>省发展改革委、教育厅、</w:t>
      </w:r>
      <w:r>
        <w:rPr>
          <w:rFonts w:hint="eastAsia" w:ascii="仿宋_GB2312" w:hAnsi="仿宋_GB2312" w:eastAsia="仿宋_GB2312" w:cs="仿宋_GB2312"/>
          <w:color w:val="000000"/>
          <w:spacing w:val="0"/>
          <w:sz w:val="32"/>
          <w:szCs w:val="32"/>
          <w:highlight w:val="none"/>
          <w:lang w:val="en-US" w:eastAsia="zh-CN"/>
        </w:rPr>
        <w:t>科技厅、</w:t>
      </w:r>
      <w:r>
        <w:rPr>
          <w:rFonts w:hint="eastAsia" w:ascii="仿宋_GB2312" w:hAnsi="仿宋_GB2312" w:eastAsia="仿宋_GB2312" w:cs="仿宋_GB2312"/>
          <w:color w:val="000000"/>
          <w:spacing w:val="0"/>
          <w:sz w:val="32"/>
          <w:szCs w:val="32"/>
          <w:highlight w:val="none"/>
          <w:lang w:eastAsia="zh-CN"/>
        </w:rPr>
        <w:t>工信厅、民政厅、财政厅、</w:t>
      </w:r>
      <w:r>
        <w:rPr>
          <w:rFonts w:hint="eastAsia" w:ascii="仿宋_GB2312" w:hAnsi="仿宋_GB2312" w:eastAsia="仿宋_GB2312" w:cs="仿宋_GB2312"/>
          <w:color w:val="000000"/>
          <w:spacing w:val="0"/>
          <w:sz w:val="32"/>
          <w:szCs w:val="32"/>
          <w:highlight w:val="none"/>
          <w:lang w:val="en-US" w:eastAsia="zh-CN"/>
        </w:rPr>
        <w:t>人社厅、</w:t>
      </w:r>
      <w:r>
        <w:rPr>
          <w:rFonts w:hint="eastAsia" w:ascii="仿宋_GB2312" w:hAnsi="仿宋_GB2312" w:eastAsia="仿宋_GB2312" w:cs="仿宋_GB2312"/>
          <w:color w:val="000000"/>
          <w:spacing w:val="0"/>
          <w:sz w:val="32"/>
          <w:szCs w:val="32"/>
          <w:highlight w:val="none"/>
          <w:lang w:eastAsia="zh-CN"/>
        </w:rPr>
        <w:t>自然资源厅、生态环境厅、交通厅、商务厅、</w:t>
      </w:r>
      <w:r>
        <w:rPr>
          <w:rFonts w:hint="eastAsia" w:ascii="仿宋_GB2312" w:hAnsi="仿宋_GB2312" w:eastAsia="仿宋_GB2312" w:cs="仿宋_GB2312"/>
          <w:color w:val="000000"/>
          <w:spacing w:val="-6"/>
          <w:sz w:val="32"/>
          <w:szCs w:val="32"/>
          <w:highlight w:val="none"/>
          <w:lang w:eastAsia="zh-CN"/>
        </w:rPr>
        <w:t>文旅厅、卫健委、应急厅、体育局、</w:t>
      </w:r>
      <w:r>
        <w:rPr>
          <w:rFonts w:hint="eastAsia" w:ascii="仿宋_GB2312" w:hAnsi="仿宋_GB2312" w:eastAsia="仿宋_GB2312" w:cs="仿宋_GB2312"/>
          <w:color w:val="000000"/>
          <w:spacing w:val="-6"/>
          <w:sz w:val="32"/>
          <w:szCs w:val="32"/>
          <w:highlight w:val="none"/>
          <w:lang w:val="en-US" w:eastAsia="zh-CN"/>
        </w:rPr>
        <w:t>审批服务管理局、能源局、</w:t>
      </w:r>
      <w:r>
        <w:rPr>
          <w:rFonts w:hint="eastAsia" w:ascii="仿宋_GB2312" w:hAnsi="仿宋_GB2312" w:eastAsia="仿宋_GB2312" w:cs="仿宋_GB2312"/>
          <w:color w:val="000000"/>
          <w:spacing w:val="-6"/>
          <w:sz w:val="32"/>
          <w:szCs w:val="32"/>
          <w:highlight w:val="none"/>
          <w:lang w:eastAsia="zh-CN"/>
        </w:rPr>
        <w:t>文物局、</w:t>
      </w:r>
      <w:r>
        <w:rPr>
          <w:rFonts w:hint="eastAsia" w:ascii="仿宋_GB2312" w:hAnsi="仿宋_GB2312" w:eastAsia="仿宋_GB2312" w:cs="仿宋_GB2312"/>
          <w:b w:val="0"/>
          <w:bCs w:val="0"/>
          <w:color w:val="000000"/>
          <w:spacing w:val="-6"/>
          <w:sz w:val="32"/>
          <w:szCs w:val="32"/>
          <w:highlight w:val="none"/>
          <w:lang w:eastAsia="zh-CN"/>
        </w:rPr>
        <w:t>消防救援总队等部门应当按照各自职责做好城市更新相关工作。</w:t>
      </w:r>
    </w:p>
    <w:p>
      <w:pPr>
        <w:keepNext w:val="0"/>
        <w:keepLines w:val="0"/>
        <w:pageBreakBefore w:val="0"/>
        <w:widowControl w:val="0"/>
        <w:kinsoku/>
        <w:wordWrap/>
        <w:overflowPunct/>
        <w:topLinePunct w:val="0"/>
        <w:autoSpaceDE/>
        <w:autoSpaceDN/>
        <w:bidi w:val="0"/>
        <w:adjustRightInd/>
        <w:snapToGrid/>
        <w:spacing w:before="0" w:after="0" w:line="600" w:lineRule="exact"/>
        <w:ind w:right="0" w:firstLine="640" w:firstLineChars="200"/>
        <w:jc w:val="both"/>
        <w:textAlignment w:val="auto"/>
        <w:rPr>
          <w:rFonts w:hint="eastAsia" w:ascii="仿宋_GB2312" w:hAnsi="仿宋_GB2312" w:eastAsia="仿宋_GB2312" w:cs="仿宋_GB2312"/>
          <w:b w:val="0"/>
          <w:bCs w:val="0"/>
          <w:color w:val="000000"/>
          <w:spacing w:val="0"/>
          <w:sz w:val="32"/>
          <w:szCs w:val="32"/>
          <w:highlight w:val="none"/>
          <w:lang w:eastAsia="zh-CN"/>
        </w:rPr>
      </w:pPr>
      <w:r>
        <w:rPr>
          <w:rFonts w:hint="eastAsia" w:ascii="仿宋_GB2312" w:hAnsi="仿宋_GB2312" w:eastAsia="仿宋_GB2312" w:cs="仿宋_GB2312"/>
          <w:b w:val="0"/>
          <w:bCs w:val="0"/>
          <w:color w:val="000000"/>
          <w:spacing w:val="0"/>
          <w:sz w:val="32"/>
          <w:szCs w:val="32"/>
          <w:highlight w:val="none"/>
          <w:lang w:eastAsia="zh-CN"/>
        </w:rPr>
        <w:t>设区的市、县（市、区）人民政府</w:t>
      </w:r>
      <w:r>
        <w:rPr>
          <w:rFonts w:hint="eastAsia" w:ascii="仿宋_GB2312" w:hAnsi="仿宋_GB2312" w:eastAsia="仿宋_GB2312" w:cs="仿宋_GB2312"/>
          <w:b w:val="0"/>
          <w:bCs w:val="0"/>
          <w:color w:val="000000"/>
          <w:spacing w:val="0"/>
          <w:sz w:val="32"/>
          <w:szCs w:val="32"/>
          <w:highlight w:val="none"/>
          <w:lang w:val="en-US" w:eastAsia="zh-CN"/>
        </w:rPr>
        <w:t>住房城乡建设</w:t>
      </w:r>
      <w:r>
        <w:rPr>
          <w:rFonts w:hint="eastAsia" w:ascii="仿宋_GB2312" w:hAnsi="仿宋_GB2312" w:eastAsia="仿宋_GB2312" w:cs="仿宋_GB2312"/>
          <w:b w:val="0"/>
          <w:bCs w:val="0"/>
          <w:color w:val="000000"/>
          <w:spacing w:val="0"/>
          <w:sz w:val="32"/>
          <w:szCs w:val="32"/>
          <w:highlight w:val="none"/>
          <w:lang w:eastAsia="zh-CN"/>
        </w:rPr>
        <w:t>主管部门具体负责本行政区域内城市更新工作，其他部门按照各自职责做好城市更新相关工作。</w:t>
      </w:r>
    </w:p>
    <w:p>
      <w:pPr>
        <w:keepNext w:val="0"/>
        <w:keepLines w:val="0"/>
        <w:pageBreakBefore w:val="0"/>
        <w:widowControl w:val="0"/>
        <w:kinsoku/>
        <w:wordWrap/>
        <w:overflowPunct/>
        <w:topLinePunct w:val="0"/>
        <w:autoSpaceDE/>
        <w:autoSpaceDN/>
        <w:bidi w:val="0"/>
        <w:adjustRightInd/>
        <w:snapToGrid/>
        <w:spacing w:before="0" w:after="0" w:line="600" w:lineRule="exact"/>
        <w:ind w:right="0" w:firstLine="640" w:firstLineChars="200"/>
        <w:jc w:val="both"/>
        <w:textAlignment w:val="auto"/>
        <w:rPr>
          <w:rFonts w:hint="eastAsia" w:ascii="仿宋_GB2312" w:hAnsi="仿宋_GB2312" w:eastAsia="仿宋_GB2312" w:cs="仿宋_GB2312"/>
          <w:b w:val="0"/>
          <w:bCs w:val="0"/>
          <w:color w:val="000000"/>
          <w:spacing w:val="0"/>
          <w:sz w:val="32"/>
          <w:szCs w:val="32"/>
          <w:highlight w:val="none"/>
          <w:lang w:eastAsia="zh-CN"/>
        </w:rPr>
      </w:pPr>
      <w:r>
        <w:rPr>
          <w:rFonts w:hint="eastAsia" w:ascii="仿宋_GB2312" w:hAnsi="仿宋_GB2312" w:eastAsia="仿宋_GB2312" w:cs="仿宋_GB2312"/>
          <w:b w:val="0"/>
          <w:bCs w:val="0"/>
          <w:color w:val="000000"/>
          <w:spacing w:val="0"/>
          <w:sz w:val="32"/>
          <w:szCs w:val="32"/>
          <w:highlight w:val="none"/>
          <w:lang w:eastAsia="zh-CN"/>
        </w:rPr>
        <w:t>街道办事处、乡镇</w:t>
      </w:r>
      <w:r>
        <w:rPr>
          <w:rFonts w:hint="eastAsia" w:ascii="仿宋_GB2312" w:hAnsi="仿宋_GB2312" w:eastAsia="仿宋_GB2312" w:cs="仿宋_GB2312"/>
          <w:b w:val="0"/>
          <w:bCs w:val="0"/>
          <w:color w:val="000000"/>
          <w:spacing w:val="0"/>
          <w:sz w:val="32"/>
          <w:szCs w:val="32"/>
          <w:highlight w:val="none"/>
          <w:lang w:val="en-US" w:eastAsia="zh-CN"/>
        </w:rPr>
        <w:t>人民政府</w:t>
      </w:r>
      <w:r>
        <w:rPr>
          <w:rFonts w:hint="eastAsia" w:ascii="仿宋_GB2312" w:hAnsi="仿宋_GB2312" w:eastAsia="仿宋_GB2312" w:cs="仿宋_GB2312"/>
          <w:b w:val="0"/>
          <w:bCs w:val="0"/>
          <w:color w:val="000000"/>
          <w:spacing w:val="0"/>
          <w:sz w:val="32"/>
          <w:szCs w:val="32"/>
          <w:highlight w:val="none"/>
          <w:lang w:eastAsia="zh-CN"/>
        </w:rPr>
        <w:t>协助做好城市更新相关工作。</w:t>
      </w:r>
    </w:p>
    <w:p>
      <w:pPr>
        <w:keepNext w:val="0"/>
        <w:keepLines w:val="0"/>
        <w:pageBreakBefore w:val="0"/>
        <w:widowControl w:val="0"/>
        <w:kinsoku/>
        <w:wordWrap/>
        <w:overflowPunct/>
        <w:topLinePunct w:val="0"/>
        <w:autoSpaceDE/>
        <w:autoSpaceDN/>
        <w:bidi w:val="0"/>
        <w:adjustRightInd/>
        <w:snapToGrid/>
        <w:spacing w:before="0" w:after="0" w:line="600" w:lineRule="exact"/>
        <w:ind w:right="0" w:firstLine="642" w:firstLineChars="200"/>
        <w:jc w:val="both"/>
        <w:textAlignment w:val="auto"/>
        <w:outlineLvl w:val="1"/>
        <w:rPr>
          <w:rFonts w:hint="eastAsia" w:ascii="仿宋_GB2312" w:hAnsi="仿宋_GB2312" w:eastAsia="仿宋_GB2312" w:cs="仿宋_GB2312"/>
          <w:b w:val="0"/>
          <w:bCs w:val="0"/>
          <w:color w:val="000000"/>
          <w:spacing w:val="0"/>
          <w:sz w:val="32"/>
          <w:szCs w:val="32"/>
          <w:highlight w:val="none"/>
          <w:lang w:eastAsia="zh-CN"/>
        </w:rPr>
      </w:pPr>
      <w:r>
        <w:rPr>
          <w:rFonts w:hint="eastAsia" w:ascii="仿宋_GB2312" w:hAnsi="仿宋_GB2312" w:eastAsia="仿宋_GB2312" w:cs="仿宋_GB2312"/>
          <w:b/>
          <w:bCs/>
          <w:color w:val="000000"/>
          <w:spacing w:val="0"/>
          <w:sz w:val="32"/>
          <w:szCs w:val="32"/>
          <w:highlight w:val="none"/>
          <w:lang w:eastAsia="zh-CN"/>
        </w:rPr>
        <w:t>第五条【技术支持】</w:t>
      </w:r>
      <w:r>
        <w:rPr>
          <w:rFonts w:hint="eastAsia" w:ascii="仿宋_GB2312" w:hAnsi="仿宋_GB2312" w:eastAsia="仿宋_GB2312" w:cs="仿宋_GB2312"/>
          <w:b w:val="0"/>
          <w:bCs w:val="0"/>
          <w:color w:val="000000"/>
          <w:spacing w:val="0"/>
          <w:sz w:val="32"/>
          <w:szCs w:val="32"/>
          <w:highlight w:val="none"/>
          <w:lang w:eastAsia="zh-CN"/>
        </w:rPr>
        <w:t>省、设区的市住房城乡建设主管部门应当建立城市更新专家委员会，开展城市更新有关活动的评审、论证、咨询等工作。专家委员会由规划、土地、建筑、交通市政、生态环境、历史文化、</w:t>
      </w:r>
      <w:r>
        <w:rPr>
          <w:rFonts w:hint="eastAsia" w:ascii="仿宋_GB2312" w:hAnsi="仿宋_GB2312" w:eastAsia="仿宋_GB2312" w:cs="仿宋_GB2312"/>
          <w:b w:val="0"/>
          <w:bCs w:val="0"/>
          <w:color w:val="000000"/>
          <w:spacing w:val="0"/>
          <w:sz w:val="32"/>
          <w:szCs w:val="32"/>
          <w:highlight w:val="none"/>
          <w:lang w:val="en-US" w:eastAsia="zh-CN"/>
        </w:rPr>
        <w:t>公共安全</w:t>
      </w:r>
      <w:r>
        <w:rPr>
          <w:rFonts w:hint="eastAsia" w:ascii="仿宋_GB2312" w:hAnsi="仿宋_GB2312" w:eastAsia="仿宋_GB2312" w:cs="仿宋_GB2312"/>
          <w:b w:val="0"/>
          <w:bCs w:val="0"/>
          <w:color w:val="000000"/>
          <w:spacing w:val="0"/>
          <w:sz w:val="32"/>
          <w:szCs w:val="32"/>
          <w:highlight w:val="none"/>
          <w:lang w:eastAsia="zh-CN"/>
        </w:rPr>
        <w:t>等领域专家组成。</w:t>
      </w:r>
      <w:r>
        <w:rPr>
          <w:rFonts w:hint="eastAsia" w:ascii="仿宋_GB2312" w:hAnsi="仿宋_GB2312" w:eastAsia="仿宋_GB2312" w:cs="仿宋_GB2312"/>
          <w:b w:val="0"/>
          <w:bCs w:val="0"/>
          <w:color w:val="000000"/>
          <w:spacing w:val="0"/>
          <w:sz w:val="32"/>
          <w:szCs w:val="32"/>
          <w:highlight w:val="none"/>
          <w:lang w:val="en-US" w:eastAsia="zh-CN"/>
        </w:rPr>
        <w:t>鼓励</w:t>
      </w:r>
      <w:r>
        <w:rPr>
          <w:rFonts w:hint="eastAsia" w:ascii="仿宋_GB2312" w:hAnsi="仿宋_GB2312" w:eastAsia="仿宋_GB2312" w:cs="仿宋_GB2312"/>
          <w:b w:val="0"/>
          <w:bCs w:val="0"/>
          <w:color w:val="000000"/>
          <w:spacing w:val="0"/>
          <w:sz w:val="32"/>
          <w:szCs w:val="32"/>
          <w:highlight w:val="none"/>
          <w:lang w:eastAsia="zh-CN"/>
        </w:rPr>
        <w:t>设区的市、县（市、区）住房城乡建设主管部门建立责任规划师（工程师、建筑师）制度，为城市更新工作提供技术支持和社会服务。</w:t>
      </w:r>
    </w:p>
    <w:p>
      <w:pPr>
        <w:keepNext w:val="0"/>
        <w:keepLines w:val="0"/>
        <w:pageBreakBefore w:val="0"/>
        <w:widowControl w:val="0"/>
        <w:kinsoku/>
        <w:wordWrap/>
        <w:overflowPunct/>
        <w:topLinePunct w:val="0"/>
        <w:autoSpaceDE/>
        <w:autoSpaceDN/>
        <w:bidi w:val="0"/>
        <w:adjustRightInd/>
        <w:snapToGrid/>
        <w:spacing w:before="0" w:after="0" w:line="600" w:lineRule="exact"/>
        <w:ind w:right="0" w:firstLine="642" w:firstLineChars="200"/>
        <w:jc w:val="both"/>
        <w:textAlignment w:val="auto"/>
        <w:rPr>
          <w:rFonts w:hint="eastAsia" w:ascii="仿宋_GB2312" w:hAnsi="仿宋_GB2312" w:eastAsia="仿宋_GB2312" w:cs="仿宋_GB2312"/>
          <w:b w:val="0"/>
          <w:bCs w:val="0"/>
          <w:color w:val="000000"/>
          <w:spacing w:val="0"/>
          <w:sz w:val="32"/>
          <w:szCs w:val="32"/>
          <w:highlight w:val="none"/>
          <w:lang w:val="en-US" w:eastAsia="zh-CN"/>
        </w:rPr>
      </w:pPr>
      <w:r>
        <w:rPr>
          <w:rFonts w:hint="eastAsia" w:ascii="仿宋_GB2312" w:hAnsi="仿宋_GB2312" w:eastAsia="仿宋_GB2312" w:cs="仿宋_GB2312"/>
          <w:b/>
          <w:bCs/>
          <w:color w:val="000000"/>
          <w:spacing w:val="0"/>
          <w:sz w:val="32"/>
          <w:szCs w:val="32"/>
          <w:highlight w:val="none"/>
          <w:lang w:eastAsia="zh-CN"/>
        </w:rPr>
        <w:t>第六条【</w:t>
      </w:r>
      <w:r>
        <w:rPr>
          <w:rFonts w:hint="eastAsia" w:ascii="仿宋_GB2312" w:hAnsi="仿宋_GB2312" w:eastAsia="仿宋_GB2312" w:cs="仿宋_GB2312"/>
          <w:b/>
          <w:bCs/>
          <w:color w:val="000000"/>
          <w:spacing w:val="0"/>
          <w:sz w:val="32"/>
          <w:szCs w:val="32"/>
          <w:highlight w:val="none"/>
          <w:lang w:val="en-US" w:eastAsia="zh-CN"/>
        </w:rPr>
        <w:t>社会</w:t>
      </w:r>
      <w:r>
        <w:rPr>
          <w:rFonts w:hint="eastAsia" w:ascii="仿宋_GB2312" w:hAnsi="仿宋_GB2312" w:eastAsia="仿宋_GB2312" w:cs="仿宋_GB2312"/>
          <w:b/>
          <w:bCs/>
          <w:color w:val="000000"/>
          <w:spacing w:val="0"/>
          <w:sz w:val="32"/>
          <w:szCs w:val="32"/>
          <w:highlight w:val="none"/>
          <w:lang w:eastAsia="zh-CN"/>
        </w:rPr>
        <w:t>参与】</w:t>
      </w:r>
      <w:r>
        <w:rPr>
          <w:rFonts w:hint="eastAsia" w:ascii="仿宋_GB2312" w:hAnsi="仿宋_GB2312" w:eastAsia="仿宋_GB2312" w:cs="仿宋_GB2312"/>
          <w:b w:val="0"/>
          <w:bCs w:val="0"/>
          <w:color w:val="000000"/>
          <w:spacing w:val="0"/>
          <w:sz w:val="32"/>
          <w:szCs w:val="32"/>
          <w:highlight w:val="none"/>
          <w:lang w:eastAsia="zh-CN"/>
        </w:rPr>
        <w:t>县级以上人民政府应当建立健全城市更新公众参与机制，保障其在城市更新活动中的知情权、参与权和监督权。</w:t>
      </w:r>
    </w:p>
    <w:p>
      <w:pPr>
        <w:keepNext w:val="0"/>
        <w:keepLines w:val="0"/>
        <w:pageBreakBefore w:val="0"/>
        <w:widowControl w:val="0"/>
        <w:kinsoku/>
        <w:wordWrap/>
        <w:overflowPunct/>
        <w:topLinePunct w:val="0"/>
        <w:autoSpaceDE/>
        <w:autoSpaceDN/>
        <w:bidi w:val="0"/>
        <w:adjustRightInd/>
        <w:snapToGrid/>
        <w:spacing w:before="0" w:after="0" w:line="600" w:lineRule="exact"/>
        <w:ind w:right="0" w:firstLine="640" w:firstLineChars="200"/>
        <w:jc w:val="both"/>
        <w:textAlignment w:val="auto"/>
        <w:rPr>
          <w:rFonts w:hint="eastAsia" w:ascii="仿宋_GB2312" w:hAnsi="仿宋_GB2312" w:eastAsia="仿宋_GB2312" w:cs="仿宋_GB2312"/>
          <w:b w:val="0"/>
          <w:bCs w:val="0"/>
          <w:color w:val="000000"/>
          <w:spacing w:val="-6"/>
          <w:sz w:val="32"/>
          <w:szCs w:val="32"/>
          <w:highlight w:val="none"/>
          <w:lang w:eastAsia="zh-CN"/>
        </w:rPr>
      </w:pPr>
      <w:r>
        <w:rPr>
          <w:rFonts w:hint="eastAsia" w:ascii="仿宋_GB2312" w:hAnsi="仿宋_GB2312" w:eastAsia="仿宋_GB2312" w:cs="仿宋_GB2312"/>
          <w:b w:val="0"/>
          <w:bCs w:val="0"/>
          <w:color w:val="000000"/>
          <w:spacing w:val="0"/>
          <w:sz w:val="32"/>
          <w:szCs w:val="32"/>
          <w:highlight w:val="none"/>
          <w:lang w:val="en-US" w:eastAsia="zh-CN"/>
        </w:rPr>
        <w:t>鼓</w:t>
      </w:r>
      <w:r>
        <w:rPr>
          <w:rFonts w:hint="eastAsia" w:ascii="仿宋_GB2312" w:hAnsi="仿宋_GB2312" w:eastAsia="仿宋_GB2312" w:cs="仿宋_GB2312"/>
          <w:b w:val="0"/>
          <w:bCs w:val="0"/>
          <w:color w:val="000000"/>
          <w:spacing w:val="-6"/>
          <w:sz w:val="32"/>
          <w:szCs w:val="32"/>
          <w:highlight w:val="none"/>
          <w:lang w:val="en-US" w:eastAsia="zh-CN"/>
        </w:rPr>
        <w:t>励产权人</w:t>
      </w:r>
      <w:r>
        <w:rPr>
          <w:rFonts w:hint="eastAsia" w:ascii="仿宋_GB2312" w:hAnsi="仿宋_GB2312" w:eastAsia="仿宋_GB2312" w:cs="仿宋_GB2312"/>
          <w:b w:val="0"/>
          <w:bCs w:val="0"/>
          <w:color w:val="000000"/>
          <w:spacing w:val="-6"/>
          <w:sz w:val="32"/>
          <w:szCs w:val="32"/>
          <w:highlight w:val="none"/>
          <w:lang w:eastAsia="zh-CN"/>
        </w:rPr>
        <w:t>通过自主更新、合作更新等方式推动工业厂房、商办楼宇、老旧住宅等空间的提质改造。鼓励产权人在相关技术指导下，依据保护规划自主修缮和活化使用具有历史价值的传统空间。</w:t>
      </w:r>
    </w:p>
    <w:p>
      <w:pPr>
        <w:keepNext w:val="0"/>
        <w:keepLines w:val="0"/>
        <w:pageBreakBefore w:val="0"/>
        <w:widowControl w:val="0"/>
        <w:kinsoku/>
        <w:wordWrap/>
        <w:overflowPunct/>
        <w:topLinePunct w:val="0"/>
        <w:autoSpaceDE/>
        <w:autoSpaceDN/>
        <w:bidi w:val="0"/>
        <w:adjustRightInd/>
        <w:snapToGrid/>
        <w:spacing w:before="0" w:after="0" w:line="600" w:lineRule="exact"/>
        <w:ind w:right="0" w:firstLine="640" w:firstLineChars="200"/>
        <w:jc w:val="both"/>
        <w:textAlignment w:val="auto"/>
        <w:rPr>
          <w:rFonts w:hint="eastAsia" w:ascii="仿宋_GB2312" w:hAnsi="仿宋_GB2312" w:eastAsia="仿宋_GB2312" w:cs="仿宋_GB2312"/>
          <w:b w:val="0"/>
          <w:bCs w:val="0"/>
          <w:color w:val="000000"/>
          <w:spacing w:val="0"/>
          <w:sz w:val="32"/>
          <w:szCs w:val="32"/>
          <w:highlight w:val="none"/>
          <w:lang w:eastAsia="zh-CN"/>
        </w:rPr>
      </w:pPr>
      <w:r>
        <w:rPr>
          <w:rFonts w:hint="eastAsia" w:ascii="仿宋_GB2312" w:hAnsi="仿宋_GB2312" w:eastAsia="仿宋_GB2312" w:cs="仿宋_GB2312"/>
          <w:b w:val="0"/>
          <w:bCs w:val="0"/>
          <w:color w:val="000000"/>
          <w:spacing w:val="0"/>
          <w:sz w:val="32"/>
          <w:szCs w:val="32"/>
          <w:highlight w:val="none"/>
          <w:lang w:eastAsia="zh-CN"/>
        </w:rPr>
        <w:t>鼓励市场主体通过投资、建设、运营城市更新项目等方式参与城市更新活动。</w:t>
      </w:r>
    </w:p>
    <w:p>
      <w:pPr>
        <w:keepNext w:val="0"/>
        <w:keepLines w:val="0"/>
        <w:pageBreakBefore w:val="0"/>
        <w:widowControl w:val="0"/>
        <w:kinsoku/>
        <w:wordWrap/>
        <w:overflowPunct/>
        <w:topLinePunct w:val="0"/>
        <w:autoSpaceDE/>
        <w:autoSpaceDN/>
        <w:bidi w:val="0"/>
        <w:adjustRightInd/>
        <w:snapToGrid/>
        <w:spacing w:before="0" w:after="0" w:line="600" w:lineRule="exact"/>
        <w:ind w:right="0" w:firstLine="642" w:firstLineChars="200"/>
        <w:jc w:val="both"/>
        <w:textAlignment w:val="auto"/>
        <w:rPr>
          <w:rFonts w:hint="eastAsia" w:ascii="仿宋_GB2312" w:hAnsi="仿宋_GB2312" w:eastAsia="仿宋_GB2312" w:cs="仿宋_GB2312"/>
          <w:b w:val="0"/>
          <w:bCs w:val="0"/>
          <w:color w:val="000000"/>
          <w:spacing w:val="0"/>
          <w:sz w:val="32"/>
          <w:szCs w:val="32"/>
          <w:highlight w:val="none"/>
          <w:lang w:eastAsia="zh-CN"/>
        </w:rPr>
      </w:pPr>
      <w:r>
        <w:rPr>
          <w:rFonts w:hint="eastAsia" w:ascii="仿宋_GB2312" w:hAnsi="仿宋_GB2312" w:eastAsia="仿宋_GB2312" w:cs="仿宋_GB2312"/>
          <w:b/>
          <w:bCs/>
          <w:color w:val="000000"/>
          <w:spacing w:val="0"/>
          <w:sz w:val="32"/>
          <w:szCs w:val="32"/>
          <w:highlight w:val="none"/>
          <w:lang w:eastAsia="zh-CN"/>
        </w:rPr>
        <w:t>第七条【奖励激励】</w:t>
      </w:r>
      <w:r>
        <w:rPr>
          <w:rFonts w:hint="eastAsia" w:ascii="仿宋_GB2312" w:hAnsi="仿宋_GB2312" w:eastAsia="仿宋_GB2312" w:cs="仿宋_GB2312"/>
          <w:b w:val="0"/>
          <w:bCs w:val="0"/>
          <w:color w:val="000000"/>
          <w:spacing w:val="0"/>
          <w:sz w:val="32"/>
          <w:szCs w:val="32"/>
          <w:highlight w:val="none"/>
          <w:lang w:eastAsia="zh-CN"/>
        </w:rPr>
        <w:t>县级以上人民政府可以建立城市更新奖励激励机制，对具有示范效应的城市更新项目给予政策支持或奖励，</w:t>
      </w:r>
      <w:r>
        <w:rPr>
          <w:rFonts w:hint="eastAsia" w:ascii="仿宋_GB2312" w:hAnsi="仿宋_GB2312" w:eastAsia="仿宋_GB2312" w:cs="仿宋_GB2312"/>
          <w:b w:val="0"/>
          <w:bCs w:val="0"/>
          <w:color w:val="000000"/>
          <w:spacing w:val="0"/>
          <w:sz w:val="32"/>
          <w:szCs w:val="32"/>
          <w:highlight w:val="none"/>
          <w:lang w:val="en-US" w:eastAsia="zh-CN"/>
        </w:rPr>
        <w:t>按规定</w:t>
      </w:r>
      <w:r>
        <w:rPr>
          <w:rFonts w:hint="eastAsia" w:ascii="仿宋_GB2312" w:hAnsi="仿宋_GB2312" w:eastAsia="仿宋_GB2312" w:cs="仿宋_GB2312"/>
          <w:b w:val="0"/>
          <w:bCs w:val="0"/>
          <w:color w:val="000000"/>
          <w:spacing w:val="0"/>
          <w:sz w:val="32"/>
          <w:szCs w:val="32"/>
          <w:highlight w:val="none"/>
          <w:lang w:eastAsia="zh-CN"/>
        </w:rPr>
        <w:t>对</w:t>
      </w:r>
      <w:r>
        <w:rPr>
          <w:rFonts w:hint="eastAsia" w:ascii="仿宋_GB2312" w:hAnsi="仿宋_GB2312" w:eastAsia="仿宋_GB2312" w:cs="仿宋_GB2312"/>
          <w:b w:val="0"/>
          <w:bCs w:val="0"/>
          <w:color w:val="000000"/>
          <w:spacing w:val="0"/>
          <w:sz w:val="32"/>
          <w:szCs w:val="32"/>
          <w:highlight w:val="none"/>
          <w:lang w:val="en-US" w:eastAsia="zh-CN"/>
        </w:rPr>
        <w:t>表现突出的</w:t>
      </w:r>
      <w:r>
        <w:rPr>
          <w:rFonts w:hint="eastAsia" w:ascii="仿宋_GB2312" w:hAnsi="仿宋_GB2312" w:eastAsia="仿宋_GB2312" w:cs="仿宋_GB2312"/>
          <w:b w:val="0"/>
          <w:bCs w:val="0"/>
          <w:color w:val="000000"/>
          <w:spacing w:val="0"/>
          <w:sz w:val="32"/>
          <w:szCs w:val="32"/>
          <w:highlight w:val="none"/>
          <w:lang w:eastAsia="zh-CN"/>
        </w:rPr>
        <w:t>单位和个人给予表彰。</w:t>
      </w:r>
    </w:p>
    <w:p>
      <w:pPr>
        <w:keepNext w:val="0"/>
        <w:keepLines w:val="0"/>
        <w:pageBreakBefore w:val="0"/>
        <w:widowControl w:val="0"/>
        <w:kinsoku/>
        <w:wordWrap/>
        <w:overflowPunct/>
        <w:topLinePunct w:val="0"/>
        <w:autoSpaceDE/>
        <w:autoSpaceDN/>
        <w:bidi w:val="0"/>
        <w:adjustRightInd/>
        <w:snapToGrid/>
        <w:spacing w:before="317" w:beforeLines="100" w:after="317" w:afterLines="100" w:line="600" w:lineRule="exact"/>
        <w:jc w:val="center"/>
        <w:textAlignment w:val="auto"/>
        <w:outlineLvl w:val="0"/>
        <w:rPr>
          <w:rFonts w:hint="eastAsia" w:ascii="黑体" w:hAnsi="黑体" w:eastAsia="黑体" w:cs="黑体"/>
          <w:b w:val="0"/>
          <w:bCs w:val="0"/>
          <w:color w:val="000000"/>
          <w:spacing w:val="0"/>
          <w:sz w:val="36"/>
          <w:szCs w:val="36"/>
          <w:highlight w:val="none"/>
          <w:lang w:val="en-US" w:eastAsia="zh-CN"/>
        </w:rPr>
      </w:pPr>
      <w:r>
        <w:rPr>
          <w:rFonts w:hint="eastAsia" w:ascii="黑体" w:hAnsi="黑体" w:eastAsia="黑体" w:cs="黑体"/>
          <w:b w:val="0"/>
          <w:bCs w:val="0"/>
          <w:color w:val="000000"/>
          <w:spacing w:val="0"/>
          <w:sz w:val="36"/>
          <w:szCs w:val="36"/>
          <w:highlight w:val="none"/>
          <w:lang w:eastAsia="zh-CN"/>
        </w:rPr>
        <w:t xml:space="preserve">第二章 </w:t>
      </w:r>
      <w:r>
        <w:rPr>
          <w:rFonts w:hint="eastAsia" w:ascii="黑体" w:hAnsi="黑体" w:eastAsia="黑体" w:cs="黑体"/>
          <w:b w:val="0"/>
          <w:bCs w:val="0"/>
          <w:color w:val="000000"/>
          <w:spacing w:val="0"/>
          <w:sz w:val="36"/>
          <w:szCs w:val="36"/>
          <w:highlight w:val="none"/>
          <w:lang w:val="en-US" w:eastAsia="zh-CN"/>
        </w:rPr>
        <w:t xml:space="preserve"> 体检评估、更新</w:t>
      </w:r>
      <w:r>
        <w:rPr>
          <w:rFonts w:hint="eastAsia" w:ascii="黑体" w:hAnsi="黑体" w:eastAsia="黑体" w:cs="黑体"/>
          <w:b w:val="0"/>
          <w:bCs w:val="0"/>
          <w:color w:val="000000"/>
          <w:spacing w:val="0"/>
          <w:sz w:val="36"/>
          <w:szCs w:val="36"/>
          <w:highlight w:val="none"/>
          <w:lang w:eastAsia="zh-CN"/>
        </w:rPr>
        <w:t>规划</w:t>
      </w:r>
      <w:r>
        <w:rPr>
          <w:rFonts w:hint="eastAsia" w:ascii="黑体" w:hAnsi="黑体" w:eastAsia="黑体" w:cs="黑体"/>
          <w:b w:val="0"/>
          <w:bCs w:val="0"/>
          <w:color w:val="000000"/>
          <w:spacing w:val="0"/>
          <w:sz w:val="36"/>
          <w:szCs w:val="36"/>
          <w:highlight w:val="none"/>
          <w:lang w:val="en-US" w:eastAsia="zh-CN"/>
        </w:rPr>
        <w:t>与项目储备</w:t>
      </w:r>
    </w:p>
    <w:p>
      <w:pPr>
        <w:keepNext w:val="0"/>
        <w:keepLines w:val="0"/>
        <w:pageBreakBefore w:val="0"/>
        <w:widowControl w:val="0"/>
        <w:kinsoku/>
        <w:wordWrap/>
        <w:overflowPunct/>
        <w:topLinePunct w:val="0"/>
        <w:autoSpaceDE/>
        <w:autoSpaceDN/>
        <w:bidi w:val="0"/>
        <w:adjustRightInd/>
        <w:snapToGrid/>
        <w:spacing w:before="0" w:after="0" w:line="600" w:lineRule="exact"/>
        <w:ind w:right="0" w:firstLine="642" w:firstLineChars="200"/>
        <w:jc w:val="both"/>
        <w:textAlignment w:val="auto"/>
        <w:rPr>
          <w:rFonts w:hint="eastAsia" w:ascii="仿宋_GB2312" w:hAnsi="仿宋_GB2312" w:eastAsia="仿宋_GB2312" w:cs="仿宋_GB2312"/>
          <w:b/>
          <w:bCs/>
          <w:color w:val="000000"/>
          <w:spacing w:val="0"/>
          <w:sz w:val="32"/>
          <w:szCs w:val="32"/>
          <w:highlight w:val="none"/>
          <w:lang w:eastAsia="zh-CN"/>
        </w:rPr>
      </w:pPr>
      <w:r>
        <w:rPr>
          <w:rFonts w:hint="eastAsia" w:ascii="仿宋_GB2312" w:hAnsi="仿宋_GB2312" w:eastAsia="仿宋_GB2312" w:cs="仿宋_GB2312"/>
          <w:b/>
          <w:bCs/>
          <w:color w:val="000000"/>
          <w:spacing w:val="0"/>
          <w:sz w:val="32"/>
          <w:szCs w:val="32"/>
          <w:highlight w:val="none"/>
          <w:lang w:eastAsia="zh-CN"/>
        </w:rPr>
        <w:t>第</w:t>
      </w:r>
      <w:r>
        <w:rPr>
          <w:rFonts w:hint="eastAsia" w:ascii="仿宋_GB2312" w:hAnsi="仿宋_GB2312" w:eastAsia="仿宋_GB2312" w:cs="仿宋_GB2312"/>
          <w:b/>
          <w:bCs/>
          <w:color w:val="000000"/>
          <w:spacing w:val="0"/>
          <w:sz w:val="32"/>
          <w:szCs w:val="32"/>
          <w:highlight w:val="none"/>
          <w:lang w:val="en-US" w:eastAsia="zh-CN"/>
        </w:rPr>
        <w:t>八</w:t>
      </w:r>
      <w:r>
        <w:rPr>
          <w:rFonts w:hint="eastAsia" w:ascii="仿宋_GB2312" w:hAnsi="仿宋_GB2312" w:eastAsia="仿宋_GB2312" w:cs="仿宋_GB2312"/>
          <w:b/>
          <w:bCs/>
          <w:color w:val="000000"/>
          <w:spacing w:val="0"/>
          <w:sz w:val="32"/>
          <w:szCs w:val="32"/>
          <w:highlight w:val="none"/>
          <w:lang w:eastAsia="zh-CN"/>
        </w:rPr>
        <w:t>条【城市体检</w:t>
      </w:r>
      <w:r>
        <w:rPr>
          <w:rFonts w:hint="eastAsia" w:ascii="仿宋_GB2312" w:hAnsi="仿宋_GB2312" w:eastAsia="仿宋_GB2312" w:cs="仿宋_GB2312"/>
          <w:b/>
          <w:bCs/>
          <w:color w:val="000000"/>
          <w:spacing w:val="0"/>
          <w:sz w:val="32"/>
          <w:szCs w:val="32"/>
          <w:highlight w:val="none"/>
          <w:lang w:val="en-US" w:eastAsia="zh-CN"/>
        </w:rPr>
        <w:t>评估</w:t>
      </w:r>
      <w:r>
        <w:rPr>
          <w:rFonts w:hint="eastAsia" w:ascii="仿宋_GB2312" w:hAnsi="仿宋_GB2312" w:eastAsia="仿宋_GB2312" w:cs="仿宋_GB2312"/>
          <w:b/>
          <w:bCs/>
          <w:color w:val="000000"/>
          <w:spacing w:val="0"/>
          <w:sz w:val="32"/>
          <w:szCs w:val="32"/>
          <w:highlight w:val="none"/>
          <w:lang w:eastAsia="zh-CN"/>
        </w:rPr>
        <w:t>】</w:t>
      </w:r>
      <w:r>
        <w:rPr>
          <w:rFonts w:hint="eastAsia" w:ascii="仿宋_GB2312" w:hAnsi="仿宋_GB2312" w:eastAsia="仿宋_GB2312" w:cs="仿宋_GB2312"/>
          <w:b w:val="0"/>
          <w:bCs w:val="0"/>
          <w:color w:val="000000"/>
          <w:spacing w:val="0"/>
          <w:sz w:val="32"/>
          <w:szCs w:val="32"/>
          <w:highlight w:val="none"/>
          <w:lang w:val="en-US" w:eastAsia="zh-CN"/>
        </w:rPr>
        <w:t>城市、县人民政府</w:t>
      </w:r>
      <w:r>
        <w:rPr>
          <w:rFonts w:hint="eastAsia" w:ascii="仿宋_GB2312" w:hAnsi="仿宋_GB2312" w:eastAsia="仿宋_GB2312" w:cs="仿宋_GB2312"/>
          <w:b w:val="0"/>
          <w:bCs w:val="0"/>
          <w:color w:val="000000"/>
          <w:spacing w:val="0"/>
          <w:sz w:val="32"/>
          <w:szCs w:val="32"/>
          <w:highlight w:val="none"/>
          <w:lang w:eastAsia="zh-CN"/>
        </w:rPr>
        <w:t>住房城乡建设主管部门应当定期组织开展城市体检</w:t>
      </w:r>
      <w:r>
        <w:rPr>
          <w:rFonts w:hint="eastAsia" w:ascii="仿宋_GB2312" w:hAnsi="仿宋_GB2312" w:eastAsia="仿宋_GB2312" w:cs="仿宋_GB2312"/>
          <w:b w:val="0"/>
          <w:bCs w:val="0"/>
          <w:color w:val="000000"/>
          <w:spacing w:val="0"/>
          <w:sz w:val="32"/>
          <w:szCs w:val="32"/>
          <w:highlight w:val="none"/>
          <w:lang w:val="en-US" w:eastAsia="zh-CN"/>
        </w:rPr>
        <w:t>评估工作</w:t>
      </w:r>
      <w:r>
        <w:rPr>
          <w:rFonts w:hint="eastAsia" w:ascii="仿宋_GB2312" w:hAnsi="仿宋_GB2312" w:eastAsia="仿宋_GB2312" w:cs="仿宋_GB2312"/>
          <w:b w:val="0"/>
          <w:bCs w:val="0"/>
          <w:color w:val="000000"/>
          <w:spacing w:val="0"/>
          <w:sz w:val="32"/>
          <w:szCs w:val="32"/>
          <w:highlight w:val="none"/>
          <w:lang w:eastAsia="zh-CN"/>
        </w:rPr>
        <w:t>，查找城市空间问题与发展短板，识别更新对象和更新重点，形成城市体检</w:t>
      </w:r>
      <w:r>
        <w:rPr>
          <w:rFonts w:hint="eastAsia" w:ascii="仿宋_GB2312" w:hAnsi="仿宋_GB2312" w:eastAsia="仿宋_GB2312" w:cs="仿宋_GB2312"/>
          <w:b w:val="0"/>
          <w:bCs w:val="0"/>
          <w:color w:val="000000"/>
          <w:spacing w:val="0"/>
          <w:sz w:val="32"/>
          <w:szCs w:val="32"/>
          <w:highlight w:val="none"/>
          <w:lang w:val="en-US" w:eastAsia="zh-CN"/>
        </w:rPr>
        <w:t>评估</w:t>
      </w:r>
      <w:r>
        <w:rPr>
          <w:rFonts w:hint="eastAsia" w:ascii="仿宋_GB2312" w:hAnsi="仿宋_GB2312" w:eastAsia="仿宋_GB2312" w:cs="仿宋_GB2312"/>
          <w:b w:val="0"/>
          <w:bCs w:val="0"/>
          <w:color w:val="000000"/>
          <w:spacing w:val="0"/>
          <w:sz w:val="32"/>
          <w:szCs w:val="32"/>
          <w:highlight w:val="none"/>
          <w:lang w:eastAsia="zh-CN"/>
        </w:rPr>
        <w:t>报告，作为编制城市更新</w:t>
      </w:r>
      <w:r>
        <w:rPr>
          <w:rFonts w:hint="eastAsia" w:ascii="仿宋_GB2312" w:hAnsi="仿宋_GB2312" w:eastAsia="仿宋_GB2312" w:cs="仿宋_GB2312"/>
          <w:b w:val="0"/>
          <w:bCs w:val="0"/>
          <w:color w:val="000000"/>
          <w:spacing w:val="0"/>
          <w:sz w:val="32"/>
          <w:szCs w:val="32"/>
          <w:highlight w:val="none"/>
          <w:lang w:val="en-US" w:eastAsia="zh-CN"/>
        </w:rPr>
        <w:t>专项</w:t>
      </w:r>
      <w:r>
        <w:rPr>
          <w:rFonts w:hint="eastAsia" w:ascii="仿宋_GB2312" w:hAnsi="仿宋_GB2312" w:eastAsia="仿宋_GB2312" w:cs="仿宋_GB2312"/>
          <w:b w:val="0"/>
          <w:bCs w:val="0"/>
          <w:color w:val="000000"/>
          <w:spacing w:val="0"/>
          <w:sz w:val="32"/>
          <w:szCs w:val="32"/>
          <w:highlight w:val="none"/>
          <w:lang w:eastAsia="zh-CN"/>
        </w:rPr>
        <w:t>规划、</w:t>
      </w:r>
      <w:r>
        <w:rPr>
          <w:rFonts w:hint="eastAsia" w:ascii="仿宋_GB2312" w:hAnsi="仿宋_GB2312" w:eastAsia="仿宋_GB2312" w:cs="仿宋_GB2312"/>
          <w:b w:val="0"/>
          <w:bCs w:val="0"/>
          <w:color w:val="000000"/>
          <w:spacing w:val="0"/>
          <w:sz w:val="32"/>
          <w:szCs w:val="32"/>
          <w:highlight w:val="none"/>
          <w:lang w:val="en-US" w:eastAsia="zh-CN"/>
        </w:rPr>
        <w:t>生成城市更新项目</w:t>
      </w:r>
      <w:r>
        <w:rPr>
          <w:rFonts w:hint="eastAsia" w:ascii="仿宋_GB2312" w:hAnsi="仿宋_GB2312" w:eastAsia="仿宋_GB2312" w:cs="仿宋_GB2312"/>
          <w:b w:val="0"/>
          <w:bCs w:val="0"/>
          <w:color w:val="000000"/>
          <w:spacing w:val="0"/>
          <w:sz w:val="32"/>
          <w:szCs w:val="32"/>
          <w:highlight w:val="none"/>
          <w:lang w:eastAsia="zh-CN"/>
        </w:rPr>
        <w:t>的重要依据。</w:t>
      </w:r>
    </w:p>
    <w:p>
      <w:pPr>
        <w:keepNext w:val="0"/>
        <w:keepLines w:val="0"/>
        <w:pageBreakBefore w:val="0"/>
        <w:widowControl w:val="0"/>
        <w:kinsoku/>
        <w:wordWrap/>
        <w:overflowPunct/>
        <w:topLinePunct w:val="0"/>
        <w:autoSpaceDE/>
        <w:autoSpaceDN/>
        <w:bidi w:val="0"/>
        <w:adjustRightInd/>
        <w:snapToGrid/>
        <w:spacing w:before="0" w:after="0" w:line="600" w:lineRule="exact"/>
        <w:ind w:right="0" w:firstLine="642" w:firstLineChars="200"/>
        <w:jc w:val="both"/>
        <w:textAlignment w:val="auto"/>
        <w:rPr>
          <w:rFonts w:hint="eastAsia" w:ascii="仿宋_GB2312" w:hAnsi="仿宋_GB2312" w:eastAsia="仿宋_GB2312" w:cs="仿宋_GB2312"/>
          <w:b w:val="0"/>
          <w:bCs w:val="0"/>
          <w:color w:val="000000"/>
          <w:sz w:val="32"/>
          <w:szCs w:val="32"/>
          <w:highlight w:val="none"/>
          <w:lang w:eastAsia="zh-CN"/>
        </w:rPr>
      </w:pPr>
      <w:r>
        <w:rPr>
          <w:rFonts w:hint="eastAsia" w:ascii="仿宋_GB2312" w:hAnsi="仿宋_GB2312" w:eastAsia="仿宋_GB2312" w:cs="仿宋_GB2312"/>
          <w:b/>
          <w:bCs/>
          <w:color w:val="000000"/>
          <w:spacing w:val="0"/>
          <w:sz w:val="32"/>
          <w:szCs w:val="32"/>
          <w:highlight w:val="none"/>
          <w:lang w:eastAsia="zh-CN"/>
        </w:rPr>
        <w:t>第</w:t>
      </w:r>
      <w:r>
        <w:rPr>
          <w:rFonts w:hint="eastAsia" w:ascii="仿宋_GB2312" w:hAnsi="仿宋_GB2312" w:eastAsia="仿宋_GB2312" w:cs="仿宋_GB2312"/>
          <w:b/>
          <w:bCs/>
          <w:color w:val="000000"/>
          <w:spacing w:val="0"/>
          <w:sz w:val="32"/>
          <w:szCs w:val="32"/>
          <w:highlight w:val="none"/>
          <w:lang w:val="en-US" w:eastAsia="zh-CN"/>
        </w:rPr>
        <w:t>九</w:t>
      </w:r>
      <w:r>
        <w:rPr>
          <w:rFonts w:hint="eastAsia" w:ascii="仿宋_GB2312" w:hAnsi="仿宋_GB2312" w:eastAsia="仿宋_GB2312" w:cs="仿宋_GB2312"/>
          <w:b/>
          <w:bCs/>
          <w:color w:val="000000"/>
          <w:spacing w:val="0"/>
          <w:sz w:val="32"/>
          <w:szCs w:val="32"/>
          <w:highlight w:val="none"/>
          <w:lang w:eastAsia="zh-CN"/>
        </w:rPr>
        <w:t>条【专项规划】</w:t>
      </w:r>
      <w:r>
        <w:rPr>
          <w:rFonts w:hint="eastAsia" w:ascii="仿宋_GB2312" w:hAnsi="仿宋_GB2312" w:eastAsia="仿宋_GB2312" w:cs="仿宋_GB2312"/>
          <w:b w:val="0"/>
          <w:bCs w:val="0"/>
          <w:color w:val="000000"/>
          <w:spacing w:val="0"/>
          <w:sz w:val="32"/>
          <w:szCs w:val="32"/>
          <w:highlight w:val="none"/>
          <w:lang w:val="en-US" w:eastAsia="zh-CN"/>
        </w:rPr>
        <w:t>城市、县人民政府</w:t>
      </w:r>
      <w:r>
        <w:rPr>
          <w:rFonts w:hint="eastAsia" w:ascii="仿宋_GB2312" w:hAnsi="仿宋_GB2312" w:eastAsia="仿宋_GB2312" w:cs="仿宋_GB2312"/>
          <w:b w:val="0"/>
          <w:bCs w:val="0"/>
          <w:color w:val="000000"/>
          <w:spacing w:val="0"/>
          <w:sz w:val="32"/>
          <w:szCs w:val="32"/>
          <w:highlight w:val="none"/>
          <w:lang w:eastAsia="zh-CN"/>
        </w:rPr>
        <w:t>住房城乡建设主管部门应当会同有关部门编制城市更新专项规划，经同级人民政府批准后实施，并报上一级住房城乡建设主管部门备案</w:t>
      </w:r>
      <w:r>
        <w:rPr>
          <w:rFonts w:hint="eastAsia" w:ascii="仿宋_GB2312" w:hAnsi="仿宋_GB2312" w:eastAsia="仿宋_GB2312" w:cs="仿宋_GB2312"/>
          <w:b w:val="0"/>
          <w:bCs w:val="0"/>
          <w:color w:val="000000"/>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before="0" w:after="0" w:line="600" w:lineRule="exact"/>
        <w:ind w:right="0" w:firstLine="640" w:firstLineChars="200"/>
        <w:jc w:val="both"/>
        <w:textAlignment w:val="auto"/>
        <w:rPr>
          <w:rFonts w:hint="eastAsia" w:ascii="仿宋_GB2312" w:hAnsi="仿宋_GB2312" w:eastAsia="仿宋_GB2312" w:cs="仿宋_GB2312"/>
          <w:b w:val="0"/>
          <w:bCs w:val="0"/>
          <w:strike w:val="0"/>
          <w:dstrike w:val="0"/>
          <w:color w:val="000000"/>
          <w:sz w:val="32"/>
          <w:szCs w:val="32"/>
          <w:highlight w:val="none"/>
          <w:lang w:eastAsia="zh-CN"/>
        </w:rPr>
      </w:pPr>
      <w:r>
        <w:rPr>
          <w:rFonts w:hint="eastAsia" w:ascii="仿宋_GB2312" w:hAnsi="仿宋_GB2312" w:eastAsia="仿宋_GB2312" w:cs="仿宋_GB2312"/>
          <w:b w:val="0"/>
          <w:bCs w:val="0"/>
          <w:strike w:val="0"/>
          <w:dstrike w:val="0"/>
          <w:color w:val="000000"/>
          <w:spacing w:val="0"/>
          <w:sz w:val="32"/>
          <w:szCs w:val="32"/>
          <w:highlight w:val="none"/>
          <w:lang w:eastAsia="zh-CN"/>
        </w:rPr>
        <w:t>城市更新</w:t>
      </w:r>
      <w:r>
        <w:rPr>
          <w:rFonts w:hint="eastAsia" w:ascii="仿宋_GB2312" w:hAnsi="仿宋_GB2312" w:eastAsia="仿宋_GB2312" w:cs="仿宋_GB2312"/>
          <w:b w:val="0"/>
          <w:bCs w:val="0"/>
          <w:strike w:val="0"/>
          <w:dstrike w:val="0"/>
          <w:color w:val="000000"/>
          <w:sz w:val="32"/>
          <w:szCs w:val="32"/>
          <w:highlight w:val="none"/>
          <w:lang w:eastAsia="zh-CN"/>
        </w:rPr>
        <w:t>专项规划应当符合国民经济和社会发展规划、国土空间总体规划，并与其他专项规划相衔接。</w:t>
      </w:r>
    </w:p>
    <w:p>
      <w:pPr>
        <w:keepNext w:val="0"/>
        <w:keepLines w:val="0"/>
        <w:pageBreakBefore w:val="0"/>
        <w:widowControl w:val="0"/>
        <w:kinsoku/>
        <w:wordWrap/>
        <w:overflowPunct/>
        <w:topLinePunct w:val="0"/>
        <w:autoSpaceDE/>
        <w:autoSpaceDN/>
        <w:bidi w:val="0"/>
        <w:adjustRightInd/>
        <w:snapToGrid/>
        <w:spacing w:before="0" w:after="0" w:line="600" w:lineRule="exact"/>
        <w:ind w:right="0" w:firstLine="640" w:firstLineChars="200"/>
        <w:jc w:val="both"/>
        <w:textAlignment w:val="auto"/>
        <w:rPr>
          <w:rFonts w:hint="eastAsia" w:ascii="仿宋_GB2312" w:hAnsi="仿宋_GB2312" w:eastAsia="仿宋_GB2312" w:cs="仿宋_GB2312"/>
          <w:b w:val="0"/>
          <w:bCs w:val="0"/>
          <w:strike w:val="0"/>
          <w:dstrike w:val="0"/>
          <w:color w:val="000000"/>
          <w:spacing w:val="0"/>
          <w:sz w:val="32"/>
          <w:szCs w:val="32"/>
          <w:highlight w:val="none"/>
          <w:lang w:eastAsia="zh-CN"/>
        </w:rPr>
      </w:pPr>
      <w:r>
        <w:rPr>
          <w:rFonts w:hint="eastAsia" w:ascii="仿宋_GB2312" w:hAnsi="仿宋_GB2312" w:eastAsia="仿宋_GB2312" w:cs="仿宋_GB2312"/>
          <w:b w:val="0"/>
          <w:bCs w:val="0"/>
          <w:strike w:val="0"/>
          <w:dstrike w:val="0"/>
          <w:color w:val="000000"/>
          <w:spacing w:val="0"/>
          <w:sz w:val="32"/>
          <w:szCs w:val="32"/>
          <w:highlight w:val="none"/>
          <w:lang w:eastAsia="zh-CN"/>
        </w:rPr>
        <w:t>城市更新专项规划应当包括</w:t>
      </w:r>
      <w:r>
        <w:rPr>
          <w:rFonts w:hint="eastAsia" w:ascii="仿宋_GB2312" w:hAnsi="仿宋_GB2312" w:eastAsia="仿宋_GB2312" w:cs="仿宋_GB2312"/>
          <w:b w:val="0"/>
          <w:bCs w:val="0"/>
          <w:strike w:val="0"/>
          <w:dstrike w:val="0"/>
          <w:color w:val="000000"/>
          <w:spacing w:val="0"/>
          <w:sz w:val="32"/>
          <w:szCs w:val="32"/>
          <w:highlight w:val="none"/>
          <w:lang w:val="en-US" w:eastAsia="zh-CN"/>
        </w:rPr>
        <w:t>城市更新发展研判、</w:t>
      </w:r>
      <w:r>
        <w:rPr>
          <w:rFonts w:hint="eastAsia" w:ascii="仿宋_GB2312" w:hAnsi="仿宋_GB2312" w:eastAsia="仿宋_GB2312" w:cs="仿宋_GB2312"/>
          <w:b w:val="0"/>
          <w:bCs w:val="0"/>
          <w:strike w:val="0"/>
          <w:dstrike w:val="0"/>
          <w:color w:val="000000"/>
          <w:spacing w:val="0"/>
          <w:sz w:val="32"/>
          <w:szCs w:val="32"/>
          <w:highlight w:val="none"/>
          <w:lang w:eastAsia="zh-CN"/>
        </w:rPr>
        <w:t>总体定位、发展目标、重点更新区域、</w:t>
      </w:r>
      <w:r>
        <w:rPr>
          <w:rFonts w:hint="eastAsia" w:ascii="仿宋_GB2312" w:hAnsi="仿宋_GB2312" w:eastAsia="仿宋_GB2312" w:cs="仿宋_GB2312"/>
          <w:b w:val="0"/>
          <w:bCs w:val="0"/>
          <w:strike w:val="0"/>
          <w:dstrike w:val="0"/>
          <w:color w:val="000000"/>
          <w:spacing w:val="0"/>
          <w:sz w:val="32"/>
          <w:szCs w:val="32"/>
          <w:highlight w:val="none"/>
          <w:lang w:val="en-US" w:eastAsia="zh-CN"/>
        </w:rPr>
        <w:t>更新</w:t>
      </w:r>
      <w:r>
        <w:rPr>
          <w:rFonts w:hint="eastAsia" w:ascii="仿宋_GB2312" w:hAnsi="仿宋_GB2312" w:eastAsia="仿宋_GB2312" w:cs="仿宋_GB2312"/>
          <w:b w:val="0"/>
          <w:bCs w:val="0"/>
          <w:strike w:val="0"/>
          <w:dstrike w:val="0"/>
          <w:color w:val="000000"/>
          <w:spacing w:val="0"/>
          <w:sz w:val="32"/>
          <w:szCs w:val="32"/>
          <w:highlight w:val="none"/>
          <w:lang w:eastAsia="zh-CN"/>
        </w:rPr>
        <w:t>对象、保障措施和实施时序等内容，</w:t>
      </w:r>
      <w:r>
        <w:rPr>
          <w:rFonts w:hint="eastAsia" w:ascii="仿宋_GB2312" w:hAnsi="仿宋_GB2312" w:eastAsia="仿宋_GB2312" w:cs="仿宋_GB2312"/>
          <w:b w:val="0"/>
          <w:bCs w:val="0"/>
          <w:strike w:val="0"/>
          <w:dstrike w:val="0"/>
          <w:color w:val="000000"/>
          <w:spacing w:val="0"/>
          <w:sz w:val="32"/>
          <w:szCs w:val="32"/>
          <w:highlight w:val="none"/>
          <w:lang w:val="en-US" w:eastAsia="zh-CN"/>
        </w:rPr>
        <w:t>重点对城市人居环境改善、安全韧性提升、公共服务和基础设施完善、历史文化保护和生态修复等更新任务进行统筹安排。</w:t>
      </w:r>
    </w:p>
    <w:p>
      <w:pPr>
        <w:keepNext w:val="0"/>
        <w:keepLines w:val="0"/>
        <w:pageBreakBefore w:val="0"/>
        <w:widowControl w:val="0"/>
        <w:kinsoku/>
        <w:wordWrap/>
        <w:overflowPunct/>
        <w:topLinePunct w:val="0"/>
        <w:autoSpaceDE/>
        <w:autoSpaceDN/>
        <w:bidi w:val="0"/>
        <w:adjustRightInd/>
        <w:snapToGrid/>
        <w:spacing w:before="0" w:after="0" w:line="600" w:lineRule="exact"/>
        <w:ind w:right="0" w:firstLine="616" w:firstLineChars="200"/>
        <w:jc w:val="both"/>
        <w:textAlignment w:val="auto"/>
        <w:rPr>
          <w:rFonts w:hint="default" w:ascii="仿宋_GB2312" w:hAnsi="仿宋_GB2312" w:eastAsia="仿宋_GB2312" w:cs="仿宋_GB2312"/>
          <w:b w:val="0"/>
          <w:bCs w:val="0"/>
          <w:strike w:val="0"/>
          <w:dstrike w:val="0"/>
          <w:color w:val="000000"/>
          <w:spacing w:val="-6"/>
          <w:sz w:val="32"/>
          <w:szCs w:val="32"/>
          <w:highlight w:val="none"/>
          <w:lang w:val="en-US" w:eastAsia="zh-CN"/>
        </w:rPr>
      </w:pPr>
      <w:r>
        <w:rPr>
          <w:rFonts w:hint="eastAsia" w:ascii="仿宋_GB2312" w:hAnsi="仿宋_GB2312" w:eastAsia="仿宋_GB2312" w:cs="仿宋_GB2312"/>
          <w:b w:val="0"/>
          <w:bCs w:val="0"/>
          <w:strike w:val="0"/>
          <w:dstrike w:val="0"/>
          <w:color w:val="000000"/>
          <w:spacing w:val="-6"/>
          <w:sz w:val="32"/>
          <w:szCs w:val="32"/>
          <w:highlight w:val="none"/>
          <w:lang w:eastAsia="zh-CN"/>
        </w:rPr>
        <w:t>城市更新专项规划应当广泛征求有关部门、专家和公众的意见。</w:t>
      </w:r>
    </w:p>
    <w:p>
      <w:pPr>
        <w:keepNext w:val="0"/>
        <w:keepLines w:val="0"/>
        <w:pageBreakBefore w:val="0"/>
        <w:widowControl w:val="0"/>
        <w:kinsoku/>
        <w:wordWrap/>
        <w:overflowPunct/>
        <w:topLinePunct w:val="0"/>
        <w:autoSpaceDE/>
        <w:autoSpaceDN/>
        <w:bidi w:val="0"/>
        <w:adjustRightInd/>
        <w:snapToGrid/>
        <w:spacing w:before="0" w:after="0" w:line="600" w:lineRule="exact"/>
        <w:ind w:right="0" w:firstLine="642" w:firstLineChars="200"/>
        <w:jc w:val="both"/>
        <w:textAlignment w:val="auto"/>
        <w:rPr>
          <w:rFonts w:hint="eastAsia" w:ascii="仿宋_GB2312" w:hAnsi="仿宋_GB2312" w:eastAsia="仿宋_GB2312" w:cs="仿宋_GB2312"/>
          <w:b w:val="0"/>
          <w:bCs w:val="0"/>
          <w:color w:val="000000"/>
          <w:sz w:val="32"/>
          <w:szCs w:val="32"/>
          <w:highlight w:val="none"/>
          <w:lang w:eastAsia="zh-CN"/>
        </w:rPr>
      </w:pPr>
      <w:r>
        <w:rPr>
          <w:rFonts w:hint="eastAsia" w:ascii="仿宋_GB2312" w:hAnsi="仿宋_GB2312" w:eastAsia="仿宋_GB2312" w:cs="仿宋_GB2312"/>
          <w:b/>
          <w:bCs/>
          <w:color w:val="000000"/>
          <w:sz w:val="32"/>
          <w:szCs w:val="32"/>
          <w:highlight w:val="none"/>
          <w:lang w:eastAsia="zh-CN"/>
        </w:rPr>
        <w:t>第十条【城市更新实施单元】</w:t>
      </w:r>
      <w:r>
        <w:rPr>
          <w:rFonts w:hint="eastAsia" w:ascii="仿宋_GB2312" w:hAnsi="仿宋_GB2312" w:eastAsia="仿宋_GB2312" w:cs="仿宋_GB2312"/>
          <w:b w:val="0"/>
          <w:bCs w:val="0"/>
          <w:color w:val="000000"/>
          <w:sz w:val="32"/>
          <w:szCs w:val="32"/>
          <w:highlight w:val="none"/>
          <w:lang w:val="en-US" w:eastAsia="zh-CN"/>
        </w:rPr>
        <w:t>实施</w:t>
      </w:r>
      <w:r>
        <w:rPr>
          <w:rFonts w:hint="eastAsia" w:ascii="仿宋_GB2312" w:hAnsi="仿宋_GB2312" w:eastAsia="仿宋_GB2312" w:cs="仿宋_GB2312"/>
          <w:b w:val="0"/>
          <w:bCs w:val="0"/>
          <w:color w:val="000000"/>
          <w:sz w:val="32"/>
          <w:szCs w:val="32"/>
          <w:highlight w:val="none"/>
          <w:lang w:eastAsia="zh-CN"/>
        </w:rPr>
        <w:t>区域统筹类更新的，住房城乡建设主管部门应当会同有关部门</w:t>
      </w:r>
      <w:r>
        <w:rPr>
          <w:rFonts w:hint="eastAsia" w:ascii="仿宋_GB2312" w:hAnsi="仿宋_GB2312" w:eastAsia="仿宋_GB2312" w:cs="仿宋_GB2312"/>
          <w:b w:val="0"/>
          <w:bCs w:val="0"/>
          <w:color w:val="000000"/>
          <w:sz w:val="32"/>
          <w:szCs w:val="32"/>
          <w:highlight w:val="none"/>
          <w:lang w:val="en-US" w:eastAsia="zh-CN"/>
        </w:rPr>
        <w:t>编制城市更新实施单元策划方案</w:t>
      </w:r>
      <w:r>
        <w:rPr>
          <w:rFonts w:hint="eastAsia" w:ascii="仿宋_GB2312" w:hAnsi="仿宋_GB2312" w:eastAsia="仿宋_GB2312" w:cs="仿宋_GB2312"/>
          <w:b w:val="0"/>
          <w:bCs w:val="0"/>
          <w:color w:val="000000"/>
          <w:sz w:val="32"/>
          <w:szCs w:val="32"/>
          <w:highlight w:val="none"/>
          <w:lang w:eastAsia="zh-CN"/>
        </w:rPr>
        <w:t>，报同级人民政府审批。</w:t>
      </w:r>
    </w:p>
    <w:p>
      <w:pPr>
        <w:keepNext w:val="0"/>
        <w:keepLines w:val="0"/>
        <w:pageBreakBefore w:val="0"/>
        <w:widowControl w:val="0"/>
        <w:kinsoku/>
        <w:wordWrap/>
        <w:overflowPunct/>
        <w:topLinePunct w:val="0"/>
        <w:autoSpaceDE/>
        <w:autoSpaceDN/>
        <w:bidi w:val="0"/>
        <w:adjustRightInd/>
        <w:snapToGrid/>
        <w:spacing w:before="0" w:after="0" w:line="600" w:lineRule="exact"/>
        <w:ind w:right="0" w:firstLine="640" w:firstLineChars="200"/>
        <w:jc w:val="both"/>
        <w:textAlignment w:val="auto"/>
        <w:rPr>
          <w:rFonts w:hint="eastAsia" w:ascii="仿宋_GB2312" w:hAnsi="仿宋_GB2312" w:eastAsia="仿宋_GB2312" w:cs="仿宋_GB2312"/>
          <w:b w:val="0"/>
          <w:bCs w:val="0"/>
          <w:color w:val="000000"/>
          <w:sz w:val="32"/>
          <w:szCs w:val="32"/>
          <w:highlight w:val="none"/>
          <w:lang w:eastAsia="zh-CN"/>
        </w:rPr>
      </w:pPr>
      <w:r>
        <w:rPr>
          <w:rFonts w:hint="eastAsia" w:ascii="仿宋_GB2312" w:hAnsi="仿宋_GB2312" w:eastAsia="仿宋_GB2312" w:cs="仿宋_GB2312"/>
          <w:b w:val="0"/>
          <w:bCs w:val="0"/>
          <w:color w:val="000000"/>
          <w:sz w:val="32"/>
          <w:szCs w:val="32"/>
          <w:highlight w:val="none"/>
          <w:lang w:eastAsia="zh-CN"/>
        </w:rPr>
        <w:t>城市更新实施单元可以包括一个或者多个城市更新项目。</w:t>
      </w:r>
      <w:r>
        <w:rPr>
          <w:rFonts w:hint="eastAsia" w:ascii="仿宋_GB2312" w:hAnsi="仿宋_GB2312" w:eastAsia="仿宋_GB2312" w:cs="仿宋_GB2312"/>
          <w:b w:val="0"/>
          <w:bCs w:val="0"/>
          <w:color w:val="000000"/>
          <w:sz w:val="32"/>
          <w:szCs w:val="32"/>
          <w:highlight w:val="none"/>
          <w:lang w:val="en-US" w:eastAsia="zh-CN"/>
        </w:rPr>
        <w:t>相邻的</w:t>
      </w:r>
      <w:r>
        <w:rPr>
          <w:rFonts w:hint="eastAsia" w:ascii="仿宋_GB2312" w:hAnsi="仿宋_GB2312" w:eastAsia="仿宋_GB2312" w:cs="仿宋_GB2312"/>
          <w:b w:val="0"/>
          <w:bCs w:val="0"/>
          <w:color w:val="000000"/>
          <w:sz w:val="32"/>
          <w:szCs w:val="32"/>
          <w:highlight w:val="none"/>
          <w:lang w:eastAsia="zh-CN"/>
        </w:rPr>
        <w:t>无法单独出具规划条件或难以独立开发的零星地块，</w:t>
      </w:r>
      <w:r>
        <w:rPr>
          <w:rFonts w:hint="eastAsia" w:ascii="仿宋_GB2312" w:hAnsi="仿宋_GB2312" w:eastAsia="仿宋_GB2312" w:cs="仿宋_GB2312"/>
          <w:b w:val="0"/>
          <w:bCs w:val="0"/>
          <w:color w:val="000000"/>
          <w:sz w:val="32"/>
          <w:szCs w:val="32"/>
          <w:highlight w:val="none"/>
          <w:lang w:val="en-US" w:eastAsia="zh-CN"/>
        </w:rPr>
        <w:t>应当</w:t>
      </w:r>
      <w:r>
        <w:rPr>
          <w:rFonts w:hint="eastAsia" w:ascii="仿宋_GB2312" w:hAnsi="仿宋_GB2312" w:eastAsia="仿宋_GB2312" w:cs="仿宋_GB2312"/>
          <w:b w:val="0"/>
          <w:bCs w:val="0"/>
          <w:color w:val="000000"/>
          <w:sz w:val="32"/>
          <w:szCs w:val="32"/>
          <w:highlight w:val="none"/>
          <w:lang w:eastAsia="zh-CN"/>
        </w:rPr>
        <w:t>纳入单元一并实施。</w:t>
      </w:r>
    </w:p>
    <w:p>
      <w:pPr>
        <w:keepNext w:val="0"/>
        <w:keepLines w:val="0"/>
        <w:pageBreakBefore w:val="0"/>
        <w:widowControl w:val="0"/>
        <w:kinsoku/>
        <w:wordWrap/>
        <w:overflowPunct/>
        <w:topLinePunct w:val="0"/>
        <w:autoSpaceDE/>
        <w:autoSpaceDN/>
        <w:bidi w:val="0"/>
        <w:adjustRightInd/>
        <w:snapToGrid/>
        <w:spacing w:before="0" w:after="0" w:line="600" w:lineRule="exact"/>
        <w:ind w:right="0" w:firstLine="640" w:firstLineChars="200"/>
        <w:jc w:val="both"/>
        <w:textAlignment w:val="auto"/>
        <w:rPr>
          <w:rFonts w:hint="eastAsia" w:ascii="仿宋_GB2312" w:hAnsi="仿宋_GB2312" w:eastAsia="仿宋_GB2312" w:cs="仿宋_GB2312"/>
          <w:b w:val="0"/>
          <w:bCs w:val="0"/>
          <w:color w:val="000000"/>
          <w:sz w:val="32"/>
          <w:szCs w:val="32"/>
          <w:highlight w:val="none"/>
          <w:lang w:eastAsia="zh-CN"/>
        </w:rPr>
      </w:pPr>
      <w:r>
        <w:rPr>
          <w:rFonts w:hint="eastAsia" w:ascii="仿宋_GB2312" w:hAnsi="仿宋_GB2312" w:eastAsia="仿宋_GB2312" w:cs="仿宋_GB2312"/>
          <w:b w:val="0"/>
          <w:bCs w:val="0"/>
          <w:color w:val="000000"/>
          <w:sz w:val="32"/>
          <w:szCs w:val="32"/>
          <w:highlight w:val="none"/>
          <w:lang w:eastAsia="zh-CN"/>
        </w:rPr>
        <w:t>城市更新实施单元</w:t>
      </w:r>
      <w:r>
        <w:rPr>
          <w:rFonts w:hint="eastAsia" w:ascii="仿宋_GB2312" w:hAnsi="仿宋_GB2312" w:eastAsia="仿宋_GB2312" w:cs="仿宋_GB2312"/>
          <w:b w:val="0"/>
          <w:bCs w:val="0"/>
          <w:color w:val="000000"/>
          <w:sz w:val="32"/>
          <w:szCs w:val="32"/>
          <w:highlight w:val="none"/>
          <w:lang w:val="en-US" w:eastAsia="zh-CN"/>
        </w:rPr>
        <w:t>策划方案</w:t>
      </w:r>
      <w:r>
        <w:rPr>
          <w:rFonts w:hint="eastAsia" w:ascii="仿宋_GB2312" w:hAnsi="仿宋_GB2312" w:eastAsia="仿宋_GB2312" w:cs="仿宋_GB2312"/>
          <w:b w:val="0"/>
          <w:bCs w:val="0"/>
          <w:color w:val="000000"/>
          <w:sz w:val="32"/>
          <w:szCs w:val="32"/>
          <w:highlight w:val="none"/>
          <w:lang w:eastAsia="zh-CN"/>
        </w:rPr>
        <w:t>应当包括</w:t>
      </w:r>
      <w:r>
        <w:rPr>
          <w:rFonts w:hint="eastAsia" w:ascii="仿宋_GB2312" w:hAnsi="仿宋_GB2312" w:eastAsia="仿宋_GB2312" w:cs="仿宋_GB2312"/>
          <w:b w:val="0"/>
          <w:bCs w:val="0"/>
          <w:color w:val="000000"/>
          <w:sz w:val="32"/>
          <w:szCs w:val="32"/>
          <w:highlight w:val="none"/>
          <w:lang w:val="en-US" w:eastAsia="zh-CN"/>
        </w:rPr>
        <w:t>边界范围、</w:t>
      </w:r>
      <w:r>
        <w:rPr>
          <w:rFonts w:hint="eastAsia" w:ascii="仿宋_GB2312" w:hAnsi="仿宋_GB2312" w:eastAsia="仿宋_GB2312" w:cs="仿宋_GB2312"/>
          <w:b w:val="0"/>
          <w:bCs w:val="0"/>
          <w:color w:val="000000"/>
          <w:sz w:val="32"/>
          <w:szCs w:val="32"/>
          <w:highlight w:val="none"/>
          <w:lang w:eastAsia="zh-CN"/>
        </w:rPr>
        <w:t>发展定位、主导功能、建筑规模、更新方式</w:t>
      </w:r>
      <w:r>
        <w:rPr>
          <w:rFonts w:hint="eastAsia" w:ascii="仿宋_GB2312" w:hAnsi="仿宋_GB2312" w:eastAsia="仿宋_GB2312" w:cs="仿宋_GB2312"/>
          <w:b w:val="0"/>
          <w:bCs w:val="0"/>
          <w:color w:val="000000"/>
          <w:sz w:val="32"/>
          <w:szCs w:val="32"/>
          <w:highlight w:val="none"/>
          <w:lang w:val="en-US" w:eastAsia="zh-CN"/>
        </w:rPr>
        <w:t>与城市设计</w:t>
      </w:r>
      <w:r>
        <w:rPr>
          <w:rFonts w:hint="eastAsia" w:ascii="仿宋_GB2312" w:hAnsi="仿宋_GB2312" w:eastAsia="仿宋_GB2312" w:cs="仿宋_GB2312"/>
          <w:b w:val="0"/>
          <w:bCs w:val="0"/>
          <w:color w:val="000000"/>
          <w:sz w:val="32"/>
          <w:szCs w:val="32"/>
          <w:highlight w:val="none"/>
          <w:lang w:eastAsia="zh-CN"/>
        </w:rPr>
        <w:t>指引、项目组合开发与土地供应方案、</w:t>
      </w:r>
      <w:r>
        <w:rPr>
          <w:rFonts w:hint="eastAsia" w:ascii="仿宋_GB2312" w:hAnsi="仿宋_GB2312" w:eastAsia="仿宋_GB2312" w:cs="仿宋_GB2312"/>
          <w:b w:val="0"/>
          <w:bCs w:val="0"/>
          <w:color w:val="000000"/>
          <w:sz w:val="32"/>
          <w:szCs w:val="32"/>
          <w:highlight w:val="none"/>
          <w:lang w:val="en-US" w:eastAsia="zh-CN"/>
        </w:rPr>
        <w:t>规划调整建议、实施步骤</w:t>
      </w:r>
      <w:r>
        <w:rPr>
          <w:rFonts w:hint="eastAsia" w:ascii="仿宋_GB2312" w:hAnsi="仿宋_GB2312" w:eastAsia="仿宋_GB2312" w:cs="仿宋_GB2312"/>
          <w:b w:val="0"/>
          <w:bCs w:val="0"/>
          <w:color w:val="000000"/>
          <w:sz w:val="32"/>
          <w:szCs w:val="32"/>
          <w:highlight w:val="none"/>
          <w:lang w:eastAsia="zh-CN"/>
        </w:rPr>
        <w:t>等内容</w:t>
      </w:r>
      <w:r>
        <w:rPr>
          <w:rFonts w:hint="eastAsia" w:ascii="仿宋_GB2312" w:hAnsi="仿宋_GB2312" w:eastAsia="仿宋_GB2312" w:cs="仿宋_GB2312"/>
          <w:b w:val="0"/>
          <w:bCs w:val="0"/>
          <w:color w:val="000000"/>
          <w:sz w:val="32"/>
          <w:szCs w:val="32"/>
          <w:highlight w:val="none"/>
          <w:lang w:val="en-US" w:eastAsia="zh-CN"/>
        </w:rPr>
        <w:t>，</w:t>
      </w:r>
      <w:r>
        <w:rPr>
          <w:rFonts w:hint="eastAsia" w:ascii="仿宋_GB2312" w:hAnsi="仿宋_GB2312" w:eastAsia="仿宋_GB2312" w:cs="仿宋_GB2312"/>
          <w:b w:val="0"/>
          <w:bCs w:val="0"/>
          <w:color w:val="000000"/>
          <w:sz w:val="32"/>
          <w:szCs w:val="32"/>
          <w:highlight w:val="none"/>
          <w:lang w:eastAsia="zh-CN"/>
        </w:rPr>
        <w:t>统筹公共要素资源，</w:t>
      </w:r>
      <w:r>
        <w:rPr>
          <w:rFonts w:hint="eastAsia" w:ascii="仿宋_GB2312" w:hAnsi="仿宋_GB2312" w:eastAsia="仿宋_GB2312" w:cs="仿宋_GB2312"/>
          <w:b w:val="0"/>
          <w:bCs w:val="0"/>
          <w:color w:val="000000"/>
          <w:sz w:val="32"/>
          <w:szCs w:val="32"/>
          <w:highlight w:val="none"/>
          <w:lang w:val="en-US" w:eastAsia="zh-CN"/>
        </w:rPr>
        <w:t>确保公共利益，保护历史文化</w:t>
      </w:r>
      <w:r>
        <w:rPr>
          <w:rFonts w:hint="eastAsia" w:ascii="仿宋_GB2312" w:hAnsi="仿宋_GB2312" w:eastAsia="仿宋_GB2312" w:cs="仿宋_GB2312"/>
          <w:b w:val="0"/>
          <w:bCs w:val="0"/>
          <w:color w:val="000000"/>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before="0" w:after="0" w:line="600" w:lineRule="exact"/>
        <w:ind w:right="0" w:firstLine="640" w:firstLineChars="200"/>
        <w:jc w:val="both"/>
        <w:textAlignment w:val="auto"/>
        <w:rPr>
          <w:rFonts w:hint="eastAsia" w:ascii="仿宋_GB2312" w:hAnsi="仿宋_GB2312" w:eastAsia="仿宋_GB2312" w:cs="仿宋_GB2312"/>
          <w:b w:val="0"/>
          <w:bCs w:val="0"/>
          <w:color w:val="000000"/>
          <w:sz w:val="32"/>
          <w:szCs w:val="32"/>
          <w:highlight w:val="none"/>
          <w:lang w:eastAsia="zh-CN"/>
        </w:rPr>
      </w:pPr>
      <w:r>
        <w:rPr>
          <w:rFonts w:hint="eastAsia" w:ascii="仿宋_GB2312" w:hAnsi="仿宋_GB2312" w:eastAsia="仿宋_GB2312" w:cs="仿宋_GB2312"/>
          <w:b w:val="0"/>
          <w:bCs w:val="0"/>
          <w:color w:val="000000"/>
          <w:sz w:val="32"/>
          <w:szCs w:val="32"/>
          <w:highlight w:val="none"/>
          <w:lang w:val="en-US" w:eastAsia="zh-CN"/>
        </w:rPr>
        <w:t>实施主体应当根据批准的</w:t>
      </w:r>
      <w:r>
        <w:rPr>
          <w:rFonts w:hint="eastAsia" w:ascii="仿宋_GB2312" w:hAnsi="仿宋_GB2312" w:eastAsia="仿宋_GB2312" w:cs="仿宋_GB2312"/>
          <w:b w:val="0"/>
          <w:bCs w:val="0"/>
          <w:color w:val="000000"/>
          <w:sz w:val="32"/>
          <w:szCs w:val="32"/>
          <w:highlight w:val="none"/>
          <w:lang w:eastAsia="zh-CN"/>
        </w:rPr>
        <w:t>城市更新</w:t>
      </w:r>
      <w:r>
        <w:rPr>
          <w:rFonts w:hint="eastAsia" w:ascii="仿宋_GB2312" w:hAnsi="仿宋_GB2312" w:eastAsia="仿宋_GB2312" w:cs="仿宋_GB2312"/>
          <w:b w:val="0"/>
          <w:bCs w:val="0"/>
          <w:color w:val="000000"/>
          <w:sz w:val="32"/>
          <w:szCs w:val="32"/>
          <w:highlight w:val="none"/>
          <w:lang w:val="en-US" w:eastAsia="zh-CN"/>
        </w:rPr>
        <w:t>实施</w:t>
      </w:r>
      <w:r>
        <w:rPr>
          <w:rFonts w:hint="eastAsia" w:ascii="仿宋_GB2312" w:hAnsi="仿宋_GB2312" w:eastAsia="仿宋_GB2312" w:cs="仿宋_GB2312"/>
          <w:b w:val="0"/>
          <w:bCs w:val="0"/>
          <w:color w:val="000000"/>
          <w:sz w:val="32"/>
          <w:szCs w:val="32"/>
          <w:highlight w:val="none"/>
          <w:lang w:eastAsia="zh-CN"/>
        </w:rPr>
        <w:t>单元</w:t>
      </w:r>
      <w:r>
        <w:rPr>
          <w:rFonts w:hint="eastAsia" w:ascii="仿宋_GB2312" w:hAnsi="仿宋_GB2312" w:eastAsia="仿宋_GB2312" w:cs="仿宋_GB2312"/>
          <w:b w:val="0"/>
          <w:bCs w:val="0"/>
          <w:color w:val="000000"/>
          <w:sz w:val="32"/>
          <w:szCs w:val="32"/>
          <w:highlight w:val="none"/>
          <w:lang w:val="en-US" w:eastAsia="zh-CN"/>
        </w:rPr>
        <w:t>策划方案，确定实施项目并</w:t>
      </w:r>
      <w:r>
        <w:rPr>
          <w:rFonts w:hint="eastAsia" w:ascii="仿宋_GB2312" w:hAnsi="仿宋_GB2312" w:eastAsia="仿宋_GB2312" w:cs="仿宋_GB2312"/>
          <w:b w:val="0"/>
          <w:bCs w:val="0"/>
          <w:color w:val="000000"/>
          <w:sz w:val="32"/>
          <w:szCs w:val="32"/>
          <w:highlight w:val="none"/>
          <w:lang w:eastAsia="zh-CN"/>
        </w:rPr>
        <w:t>申请纳入项目库。</w:t>
      </w:r>
    </w:p>
    <w:p>
      <w:pPr>
        <w:keepNext w:val="0"/>
        <w:keepLines w:val="0"/>
        <w:pageBreakBefore w:val="0"/>
        <w:widowControl w:val="0"/>
        <w:kinsoku/>
        <w:wordWrap/>
        <w:overflowPunct/>
        <w:topLinePunct w:val="0"/>
        <w:autoSpaceDE/>
        <w:autoSpaceDN/>
        <w:bidi w:val="0"/>
        <w:adjustRightInd/>
        <w:snapToGrid/>
        <w:spacing w:before="0" w:after="0" w:line="600" w:lineRule="exact"/>
        <w:ind w:right="0" w:firstLine="642" w:firstLineChars="200"/>
        <w:jc w:val="both"/>
        <w:textAlignment w:val="auto"/>
        <w:rPr>
          <w:rFonts w:hint="eastAsia" w:ascii="仿宋_GB2312" w:hAnsi="仿宋_GB2312" w:eastAsia="仿宋_GB2312" w:cs="仿宋_GB2312"/>
          <w:b w:val="0"/>
          <w:bCs w:val="0"/>
          <w:color w:val="000000"/>
          <w:sz w:val="32"/>
          <w:szCs w:val="32"/>
          <w:highlight w:val="none"/>
          <w:lang w:val="en-US" w:eastAsia="zh-CN"/>
        </w:rPr>
      </w:pPr>
      <w:r>
        <w:rPr>
          <w:rFonts w:hint="eastAsia" w:ascii="仿宋_GB2312" w:hAnsi="仿宋_GB2312" w:eastAsia="仿宋_GB2312" w:cs="仿宋_GB2312"/>
          <w:b/>
          <w:bCs/>
          <w:color w:val="000000"/>
          <w:sz w:val="32"/>
          <w:szCs w:val="32"/>
          <w:highlight w:val="none"/>
          <w:lang w:val="en-US" w:eastAsia="zh-CN"/>
        </w:rPr>
        <w:t>第十一条【项目库】</w:t>
      </w:r>
      <w:r>
        <w:rPr>
          <w:rFonts w:hint="eastAsia" w:ascii="仿宋_GB2312" w:hAnsi="仿宋_GB2312" w:eastAsia="仿宋_GB2312" w:cs="仿宋_GB2312"/>
          <w:b w:val="0"/>
          <w:bCs w:val="0"/>
          <w:color w:val="000000"/>
          <w:sz w:val="32"/>
          <w:szCs w:val="32"/>
          <w:highlight w:val="none"/>
          <w:lang w:val="en-US" w:eastAsia="zh-CN"/>
        </w:rPr>
        <w:t>省住房和城乡建设厅会同相关部门制定城市更新项目库管理办法。</w:t>
      </w:r>
    </w:p>
    <w:p>
      <w:pPr>
        <w:keepNext w:val="0"/>
        <w:keepLines w:val="0"/>
        <w:pageBreakBefore w:val="0"/>
        <w:widowControl w:val="0"/>
        <w:kinsoku/>
        <w:wordWrap/>
        <w:overflowPunct/>
        <w:topLinePunct w:val="0"/>
        <w:autoSpaceDE/>
        <w:autoSpaceDN/>
        <w:bidi w:val="0"/>
        <w:adjustRightInd/>
        <w:snapToGrid/>
        <w:spacing w:before="0" w:after="0" w:line="600" w:lineRule="exact"/>
        <w:ind w:right="0" w:firstLine="640" w:firstLineChars="200"/>
        <w:jc w:val="both"/>
        <w:textAlignment w:val="auto"/>
        <w:rPr>
          <w:rFonts w:hint="eastAsia" w:ascii="仿宋_GB2312" w:hAnsi="仿宋_GB2312" w:eastAsia="仿宋_GB2312" w:cs="仿宋_GB2312"/>
          <w:b w:val="0"/>
          <w:bCs w:val="0"/>
          <w:color w:val="000000"/>
          <w:spacing w:val="0"/>
          <w:sz w:val="32"/>
          <w:szCs w:val="32"/>
          <w:highlight w:val="none"/>
          <w:lang w:eastAsia="zh-CN"/>
        </w:rPr>
      </w:pPr>
      <w:r>
        <w:rPr>
          <w:rFonts w:hint="eastAsia" w:ascii="仿宋_GB2312" w:hAnsi="仿宋_GB2312" w:eastAsia="仿宋_GB2312" w:cs="仿宋_GB2312"/>
          <w:b w:val="0"/>
          <w:bCs w:val="0"/>
          <w:color w:val="000000"/>
          <w:sz w:val="32"/>
          <w:szCs w:val="32"/>
          <w:highlight w:val="none"/>
          <w:lang w:val="en-US" w:eastAsia="zh-CN"/>
        </w:rPr>
        <w:t>城市、县人民政府</w:t>
      </w:r>
      <w:r>
        <w:rPr>
          <w:rFonts w:hint="eastAsia" w:ascii="仿宋_GB2312" w:hAnsi="仿宋_GB2312" w:eastAsia="仿宋_GB2312" w:cs="仿宋_GB2312"/>
          <w:b w:val="0"/>
          <w:bCs w:val="0"/>
          <w:color w:val="000000"/>
          <w:spacing w:val="0"/>
          <w:sz w:val="32"/>
          <w:szCs w:val="32"/>
          <w:highlight w:val="none"/>
          <w:lang w:eastAsia="zh-CN"/>
        </w:rPr>
        <w:t>住房城乡建设主管部门应当会同有关部门建立城市更新项目库，并实行常态申报和动态调整。</w:t>
      </w:r>
    </w:p>
    <w:p>
      <w:pPr>
        <w:keepNext w:val="0"/>
        <w:keepLines w:val="0"/>
        <w:pageBreakBefore w:val="0"/>
        <w:widowControl w:val="0"/>
        <w:kinsoku/>
        <w:wordWrap/>
        <w:overflowPunct/>
        <w:topLinePunct w:val="0"/>
        <w:autoSpaceDE/>
        <w:autoSpaceDN/>
        <w:bidi w:val="0"/>
        <w:adjustRightInd/>
        <w:snapToGrid/>
        <w:spacing w:before="0" w:after="0" w:line="600" w:lineRule="exact"/>
        <w:ind w:right="0" w:firstLine="640" w:firstLineChars="200"/>
        <w:jc w:val="both"/>
        <w:textAlignment w:val="auto"/>
        <w:rPr>
          <w:rFonts w:hint="eastAsia" w:ascii="仿宋_GB2312" w:hAnsi="仿宋_GB2312" w:eastAsia="仿宋_GB2312" w:cs="仿宋_GB2312"/>
          <w:b w:val="0"/>
          <w:bCs w:val="0"/>
          <w:color w:val="000000"/>
          <w:spacing w:val="0"/>
          <w:sz w:val="32"/>
          <w:szCs w:val="32"/>
          <w:highlight w:val="none"/>
          <w:lang w:val="en-US" w:eastAsia="zh-CN"/>
        </w:rPr>
      </w:pPr>
      <w:r>
        <w:rPr>
          <w:rFonts w:hint="eastAsia" w:ascii="仿宋_GB2312" w:hAnsi="仿宋_GB2312" w:eastAsia="仿宋_GB2312" w:cs="仿宋_GB2312"/>
          <w:b w:val="0"/>
          <w:bCs w:val="0"/>
          <w:color w:val="000000"/>
          <w:spacing w:val="0"/>
          <w:sz w:val="32"/>
          <w:szCs w:val="32"/>
          <w:highlight w:val="none"/>
          <w:lang w:val="en-US" w:eastAsia="zh-CN"/>
        </w:rPr>
        <w:t>县级以上人民政府对纳入项目库管理的城市更新项目应当给予政策支持和资金扶持。</w:t>
      </w:r>
    </w:p>
    <w:p>
      <w:pPr>
        <w:keepNext w:val="0"/>
        <w:keepLines w:val="0"/>
        <w:pageBreakBefore w:val="0"/>
        <w:widowControl w:val="0"/>
        <w:kinsoku/>
        <w:wordWrap/>
        <w:overflowPunct/>
        <w:topLinePunct w:val="0"/>
        <w:autoSpaceDE/>
        <w:autoSpaceDN/>
        <w:bidi w:val="0"/>
        <w:adjustRightInd/>
        <w:snapToGrid/>
        <w:spacing w:before="0" w:after="0" w:line="600" w:lineRule="exact"/>
        <w:ind w:right="0" w:firstLine="642" w:firstLineChars="200"/>
        <w:jc w:val="both"/>
        <w:textAlignment w:val="auto"/>
        <w:rPr>
          <w:rFonts w:hint="eastAsia" w:ascii="仿宋_GB2312" w:hAnsi="仿宋_GB2312" w:eastAsia="仿宋_GB2312" w:cs="仿宋_GB2312"/>
          <w:b w:val="0"/>
          <w:bCs w:val="0"/>
          <w:color w:val="000000"/>
          <w:spacing w:val="0"/>
          <w:sz w:val="32"/>
          <w:szCs w:val="32"/>
          <w:highlight w:val="none"/>
          <w:lang w:val="en-US" w:eastAsia="zh-CN"/>
        </w:rPr>
      </w:pPr>
      <w:r>
        <w:rPr>
          <w:rFonts w:hint="eastAsia" w:ascii="仿宋_GB2312" w:hAnsi="仿宋_GB2312" w:eastAsia="仿宋_GB2312" w:cs="仿宋_GB2312"/>
          <w:b/>
          <w:bCs/>
          <w:color w:val="000000"/>
          <w:spacing w:val="0"/>
          <w:sz w:val="32"/>
          <w:szCs w:val="32"/>
          <w:highlight w:val="none"/>
          <w:lang w:eastAsia="zh-CN"/>
        </w:rPr>
        <w:t>第十</w:t>
      </w:r>
      <w:r>
        <w:rPr>
          <w:rFonts w:hint="eastAsia" w:ascii="仿宋_GB2312" w:hAnsi="仿宋_GB2312" w:eastAsia="仿宋_GB2312" w:cs="仿宋_GB2312"/>
          <w:b/>
          <w:bCs/>
          <w:color w:val="000000"/>
          <w:spacing w:val="0"/>
          <w:sz w:val="32"/>
          <w:szCs w:val="32"/>
          <w:highlight w:val="none"/>
          <w:lang w:val="en-US" w:eastAsia="zh-CN"/>
        </w:rPr>
        <w:t>二</w:t>
      </w:r>
      <w:r>
        <w:rPr>
          <w:rFonts w:hint="eastAsia" w:ascii="仿宋_GB2312" w:hAnsi="仿宋_GB2312" w:eastAsia="仿宋_GB2312" w:cs="仿宋_GB2312"/>
          <w:b/>
          <w:bCs/>
          <w:color w:val="000000"/>
          <w:spacing w:val="0"/>
          <w:sz w:val="32"/>
          <w:szCs w:val="32"/>
          <w:highlight w:val="none"/>
          <w:lang w:eastAsia="zh-CN"/>
        </w:rPr>
        <w:t>条【</w:t>
      </w:r>
      <w:r>
        <w:rPr>
          <w:rFonts w:hint="eastAsia" w:ascii="仿宋_GB2312" w:hAnsi="仿宋_GB2312" w:eastAsia="仿宋_GB2312" w:cs="仿宋_GB2312"/>
          <w:b/>
          <w:bCs/>
          <w:color w:val="000000"/>
          <w:spacing w:val="0"/>
          <w:sz w:val="32"/>
          <w:szCs w:val="32"/>
          <w:highlight w:val="none"/>
          <w:lang w:val="en-US" w:eastAsia="zh-CN"/>
        </w:rPr>
        <w:t>入库要求</w:t>
      </w:r>
      <w:r>
        <w:rPr>
          <w:rFonts w:hint="eastAsia" w:ascii="仿宋_GB2312" w:hAnsi="仿宋_GB2312" w:eastAsia="仿宋_GB2312" w:cs="仿宋_GB2312"/>
          <w:b/>
          <w:bCs/>
          <w:color w:val="000000"/>
          <w:spacing w:val="0"/>
          <w:sz w:val="32"/>
          <w:szCs w:val="32"/>
          <w:highlight w:val="none"/>
          <w:lang w:eastAsia="zh-CN"/>
        </w:rPr>
        <w:t>】</w:t>
      </w:r>
      <w:r>
        <w:rPr>
          <w:rFonts w:hint="eastAsia" w:ascii="仿宋_GB2312" w:hAnsi="仿宋_GB2312" w:eastAsia="仿宋_GB2312" w:cs="仿宋_GB2312"/>
          <w:b w:val="0"/>
          <w:bCs w:val="0"/>
          <w:color w:val="000000"/>
          <w:spacing w:val="0"/>
          <w:sz w:val="32"/>
          <w:szCs w:val="32"/>
          <w:highlight w:val="none"/>
          <w:lang w:eastAsia="zh-CN"/>
        </w:rPr>
        <w:t>实施主体</w:t>
      </w:r>
      <w:r>
        <w:rPr>
          <w:rFonts w:hint="eastAsia" w:ascii="仿宋_GB2312" w:hAnsi="仿宋_GB2312" w:eastAsia="仿宋_GB2312" w:cs="仿宋_GB2312"/>
          <w:b w:val="0"/>
          <w:bCs w:val="0"/>
          <w:color w:val="000000"/>
          <w:spacing w:val="0"/>
          <w:sz w:val="32"/>
          <w:szCs w:val="32"/>
          <w:highlight w:val="none"/>
          <w:lang w:val="en-US" w:eastAsia="zh-CN"/>
        </w:rPr>
        <w:t>可以</w:t>
      </w:r>
      <w:r>
        <w:rPr>
          <w:rFonts w:hint="eastAsia" w:ascii="仿宋_GB2312" w:hAnsi="仿宋_GB2312" w:eastAsia="仿宋_GB2312" w:cs="仿宋_GB2312"/>
          <w:b w:val="0"/>
          <w:bCs w:val="0"/>
          <w:color w:val="000000"/>
          <w:spacing w:val="0"/>
          <w:sz w:val="32"/>
          <w:szCs w:val="32"/>
          <w:highlight w:val="none"/>
          <w:lang w:eastAsia="zh-CN"/>
        </w:rPr>
        <w:t>向住房城乡建设主管部门提出</w:t>
      </w:r>
      <w:r>
        <w:rPr>
          <w:rFonts w:hint="eastAsia" w:ascii="仿宋_GB2312" w:hAnsi="仿宋_GB2312" w:eastAsia="仿宋_GB2312" w:cs="仿宋_GB2312"/>
          <w:b w:val="0"/>
          <w:bCs w:val="0"/>
          <w:color w:val="000000"/>
          <w:spacing w:val="0"/>
          <w:sz w:val="32"/>
          <w:szCs w:val="32"/>
          <w:highlight w:val="none"/>
          <w:lang w:val="en-US" w:eastAsia="zh-CN"/>
        </w:rPr>
        <w:t>项目入库申请，</w:t>
      </w:r>
      <w:r>
        <w:rPr>
          <w:rFonts w:hint="eastAsia" w:ascii="仿宋_GB2312" w:hAnsi="仿宋_GB2312" w:eastAsia="仿宋_GB2312" w:cs="仿宋_GB2312"/>
          <w:b w:val="0"/>
          <w:bCs w:val="0"/>
          <w:color w:val="000000"/>
          <w:spacing w:val="0"/>
          <w:sz w:val="32"/>
          <w:szCs w:val="32"/>
          <w:highlight w:val="none"/>
          <w:lang w:eastAsia="zh-CN"/>
        </w:rPr>
        <w:t>明确更新类型、更新规模、更新方式、实施路径、</w:t>
      </w:r>
      <w:r>
        <w:rPr>
          <w:rFonts w:hint="eastAsia" w:ascii="仿宋_GB2312" w:hAnsi="仿宋_GB2312" w:eastAsia="仿宋_GB2312" w:cs="仿宋_GB2312"/>
          <w:b w:val="0"/>
          <w:bCs w:val="0"/>
          <w:color w:val="000000"/>
          <w:spacing w:val="0"/>
          <w:sz w:val="32"/>
          <w:szCs w:val="32"/>
          <w:highlight w:val="none"/>
          <w:lang w:val="en-US" w:eastAsia="zh-CN"/>
        </w:rPr>
        <w:t>投资估算</w:t>
      </w:r>
      <w:r>
        <w:rPr>
          <w:rFonts w:hint="eastAsia" w:ascii="仿宋_GB2312" w:hAnsi="仿宋_GB2312" w:eastAsia="仿宋_GB2312" w:cs="仿宋_GB2312"/>
          <w:b w:val="0"/>
          <w:bCs w:val="0"/>
          <w:color w:val="000000"/>
          <w:spacing w:val="0"/>
          <w:sz w:val="32"/>
          <w:szCs w:val="32"/>
          <w:highlight w:val="none"/>
          <w:lang w:eastAsia="zh-CN"/>
        </w:rPr>
        <w:t>等</w:t>
      </w:r>
      <w:r>
        <w:rPr>
          <w:rFonts w:hint="eastAsia" w:ascii="仿宋_GB2312" w:hAnsi="仿宋_GB2312" w:eastAsia="仿宋_GB2312" w:cs="仿宋_GB2312"/>
          <w:b w:val="0"/>
          <w:bCs w:val="0"/>
          <w:color w:val="000000"/>
          <w:spacing w:val="0"/>
          <w:sz w:val="32"/>
          <w:szCs w:val="32"/>
          <w:highlight w:val="none"/>
          <w:lang w:val="en-US" w:eastAsia="zh-CN"/>
        </w:rPr>
        <w:t>内容，评估通过后</w:t>
      </w:r>
      <w:r>
        <w:rPr>
          <w:rFonts w:hint="eastAsia" w:ascii="仿宋_GB2312" w:hAnsi="仿宋_GB2312" w:eastAsia="仿宋_GB2312" w:cs="仿宋_GB2312"/>
          <w:b w:val="0"/>
          <w:bCs w:val="0"/>
          <w:color w:val="000000"/>
          <w:spacing w:val="0"/>
          <w:sz w:val="32"/>
          <w:szCs w:val="32"/>
          <w:highlight w:val="none"/>
          <w:lang w:eastAsia="zh-CN"/>
        </w:rPr>
        <w:t>纳入项目库。</w:t>
      </w:r>
    </w:p>
    <w:p>
      <w:pPr>
        <w:keepNext w:val="0"/>
        <w:keepLines w:val="0"/>
        <w:pageBreakBefore w:val="0"/>
        <w:widowControl w:val="0"/>
        <w:kinsoku/>
        <w:wordWrap/>
        <w:overflowPunct/>
        <w:topLinePunct w:val="0"/>
        <w:autoSpaceDE/>
        <w:autoSpaceDN/>
        <w:bidi w:val="0"/>
        <w:adjustRightInd/>
        <w:snapToGrid/>
        <w:spacing w:before="0" w:after="0" w:line="600" w:lineRule="exact"/>
        <w:ind w:right="0" w:firstLine="616" w:firstLineChars="200"/>
        <w:jc w:val="both"/>
        <w:textAlignment w:val="auto"/>
        <w:rPr>
          <w:rFonts w:hint="eastAsia" w:ascii="仿宋_GB2312" w:hAnsi="仿宋_GB2312" w:eastAsia="仿宋_GB2312" w:cs="仿宋_GB2312"/>
          <w:b w:val="0"/>
          <w:bCs w:val="0"/>
          <w:color w:val="000000"/>
          <w:spacing w:val="-6"/>
          <w:sz w:val="32"/>
          <w:szCs w:val="32"/>
          <w:highlight w:val="none"/>
          <w:lang w:eastAsia="zh-CN"/>
        </w:rPr>
      </w:pPr>
      <w:r>
        <w:rPr>
          <w:rFonts w:hint="eastAsia" w:ascii="仿宋_GB2312" w:hAnsi="仿宋_GB2312" w:eastAsia="仿宋_GB2312" w:cs="仿宋_GB2312"/>
          <w:b w:val="0"/>
          <w:bCs w:val="0"/>
          <w:color w:val="000000"/>
          <w:spacing w:val="-6"/>
          <w:sz w:val="32"/>
          <w:szCs w:val="32"/>
          <w:highlight w:val="none"/>
          <w:lang w:eastAsia="zh-CN"/>
        </w:rPr>
        <w:t>因维护公共安全、公共利益需要，</w:t>
      </w:r>
      <w:r>
        <w:rPr>
          <w:rFonts w:hint="eastAsia" w:ascii="仿宋_GB2312" w:hAnsi="仿宋_GB2312" w:eastAsia="仿宋_GB2312" w:cs="仿宋_GB2312"/>
          <w:b w:val="0"/>
          <w:bCs w:val="0"/>
          <w:color w:val="000000"/>
          <w:spacing w:val="-6"/>
          <w:sz w:val="32"/>
          <w:szCs w:val="32"/>
          <w:highlight w:val="none"/>
          <w:lang w:val="en-US" w:eastAsia="zh-CN"/>
        </w:rPr>
        <w:t>城市、县</w:t>
      </w:r>
      <w:r>
        <w:rPr>
          <w:rFonts w:hint="eastAsia" w:ascii="仿宋_GB2312" w:hAnsi="仿宋_GB2312" w:eastAsia="仿宋_GB2312" w:cs="仿宋_GB2312"/>
          <w:b w:val="0"/>
          <w:bCs w:val="0"/>
          <w:color w:val="000000"/>
          <w:spacing w:val="-6"/>
          <w:sz w:val="32"/>
          <w:szCs w:val="32"/>
          <w:highlight w:val="none"/>
          <w:lang w:eastAsia="zh-CN"/>
        </w:rPr>
        <w:t>人民政府</w:t>
      </w:r>
      <w:r>
        <w:rPr>
          <w:rFonts w:hint="eastAsia" w:ascii="仿宋_GB2312" w:hAnsi="仿宋_GB2312" w:eastAsia="仿宋_GB2312" w:cs="仿宋_GB2312"/>
          <w:b w:val="0"/>
          <w:bCs w:val="0"/>
          <w:color w:val="000000"/>
          <w:spacing w:val="-6"/>
          <w:sz w:val="32"/>
          <w:szCs w:val="32"/>
          <w:highlight w:val="none"/>
          <w:lang w:val="en-US" w:eastAsia="zh-CN"/>
        </w:rPr>
        <w:t>及其住房城乡建设主管部门</w:t>
      </w:r>
      <w:r>
        <w:rPr>
          <w:rFonts w:hint="eastAsia" w:ascii="仿宋_GB2312" w:hAnsi="仿宋_GB2312" w:eastAsia="仿宋_GB2312" w:cs="仿宋_GB2312"/>
          <w:b w:val="0"/>
          <w:bCs w:val="0"/>
          <w:color w:val="000000"/>
          <w:spacing w:val="-6"/>
          <w:sz w:val="32"/>
          <w:szCs w:val="32"/>
          <w:highlight w:val="none"/>
          <w:lang w:eastAsia="zh-CN"/>
        </w:rPr>
        <w:t>可以直接确定更新项目，</w:t>
      </w:r>
      <w:r>
        <w:rPr>
          <w:rFonts w:hint="eastAsia" w:ascii="仿宋_GB2312" w:hAnsi="仿宋_GB2312" w:eastAsia="仿宋_GB2312" w:cs="仿宋_GB2312"/>
          <w:color w:val="000000"/>
          <w:spacing w:val="-6"/>
          <w:sz w:val="32"/>
          <w:szCs w:val="32"/>
          <w:highlight w:val="none"/>
          <w:lang w:eastAsia="zh-CN"/>
        </w:rPr>
        <w:t>指定</w:t>
      </w:r>
      <w:r>
        <w:rPr>
          <w:rFonts w:hint="eastAsia" w:ascii="仿宋_GB2312" w:hAnsi="仿宋_GB2312" w:eastAsia="仿宋_GB2312" w:cs="仿宋_GB2312"/>
          <w:color w:val="000000"/>
          <w:spacing w:val="-6"/>
          <w:sz w:val="32"/>
          <w:szCs w:val="32"/>
          <w:highlight w:val="none"/>
          <w:lang w:val="en-US" w:eastAsia="zh-CN"/>
        </w:rPr>
        <w:t>实施</w:t>
      </w:r>
      <w:r>
        <w:rPr>
          <w:rFonts w:hint="eastAsia" w:ascii="仿宋_GB2312" w:hAnsi="仿宋_GB2312" w:eastAsia="仿宋_GB2312" w:cs="仿宋_GB2312"/>
          <w:color w:val="000000"/>
          <w:spacing w:val="-6"/>
          <w:sz w:val="32"/>
          <w:szCs w:val="32"/>
          <w:highlight w:val="none"/>
          <w:lang w:eastAsia="zh-CN"/>
        </w:rPr>
        <w:t>主体，</w:t>
      </w:r>
      <w:r>
        <w:rPr>
          <w:rFonts w:hint="eastAsia" w:ascii="仿宋_GB2312" w:hAnsi="仿宋_GB2312" w:eastAsia="仿宋_GB2312" w:cs="仿宋_GB2312"/>
          <w:b w:val="0"/>
          <w:bCs w:val="0"/>
          <w:color w:val="000000"/>
          <w:spacing w:val="-6"/>
          <w:sz w:val="32"/>
          <w:szCs w:val="32"/>
          <w:highlight w:val="none"/>
          <w:lang w:eastAsia="zh-CN"/>
        </w:rPr>
        <w:t>并纳入项目库。</w:t>
      </w:r>
    </w:p>
    <w:p>
      <w:pPr>
        <w:keepNext w:val="0"/>
        <w:keepLines w:val="0"/>
        <w:pageBreakBefore w:val="0"/>
        <w:widowControl w:val="0"/>
        <w:kinsoku/>
        <w:wordWrap/>
        <w:overflowPunct/>
        <w:topLinePunct w:val="0"/>
        <w:autoSpaceDE/>
        <w:autoSpaceDN/>
        <w:bidi w:val="0"/>
        <w:adjustRightInd/>
        <w:snapToGrid/>
        <w:spacing w:before="0" w:after="0" w:line="600" w:lineRule="exact"/>
        <w:ind w:right="0" w:firstLine="642" w:firstLineChars="200"/>
        <w:jc w:val="both"/>
        <w:textAlignment w:val="auto"/>
        <w:rPr>
          <w:rFonts w:hint="default"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b/>
          <w:bCs/>
          <w:color w:val="000000"/>
          <w:spacing w:val="0"/>
          <w:sz w:val="32"/>
          <w:szCs w:val="32"/>
          <w:highlight w:val="none"/>
          <w:lang w:eastAsia="zh-CN"/>
        </w:rPr>
        <w:t>第十</w:t>
      </w:r>
      <w:r>
        <w:rPr>
          <w:rFonts w:hint="eastAsia" w:ascii="仿宋_GB2312" w:hAnsi="仿宋_GB2312" w:eastAsia="仿宋_GB2312" w:cs="仿宋_GB2312"/>
          <w:b/>
          <w:bCs/>
          <w:color w:val="000000"/>
          <w:spacing w:val="0"/>
          <w:sz w:val="32"/>
          <w:szCs w:val="32"/>
          <w:highlight w:val="none"/>
          <w:lang w:val="en-US" w:eastAsia="zh-CN"/>
        </w:rPr>
        <w:t>三</w:t>
      </w:r>
      <w:r>
        <w:rPr>
          <w:rFonts w:hint="eastAsia" w:ascii="仿宋_GB2312" w:hAnsi="仿宋_GB2312" w:eastAsia="仿宋_GB2312" w:cs="仿宋_GB2312"/>
          <w:b/>
          <w:bCs/>
          <w:color w:val="000000"/>
          <w:spacing w:val="0"/>
          <w:sz w:val="32"/>
          <w:szCs w:val="32"/>
          <w:highlight w:val="none"/>
          <w:lang w:eastAsia="zh-CN"/>
        </w:rPr>
        <w:t>条【</w:t>
      </w:r>
      <w:r>
        <w:rPr>
          <w:rFonts w:hint="eastAsia" w:ascii="仿宋_GB2312" w:hAnsi="仿宋_GB2312" w:eastAsia="仿宋_GB2312" w:cs="仿宋_GB2312"/>
          <w:b/>
          <w:bCs/>
          <w:color w:val="000000"/>
          <w:spacing w:val="0"/>
          <w:sz w:val="32"/>
          <w:szCs w:val="32"/>
          <w:highlight w:val="none"/>
          <w:lang w:val="en-US" w:eastAsia="zh-CN"/>
        </w:rPr>
        <w:t>历史文化保护</w:t>
      </w:r>
      <w:r>
        <w:rPr>
          <w:rFonts w:hint="eastAsia" w:ascii="仿宋_GB2312" w:hAnsi="仿宋_GB2312" w:eastAsia="仿宋_GB2312" w:cs="仿宋_GB2312"/>
          <w:b/>
          <w:bCs/>
          <w:color w:val="000000"/>
          <w:spacing w:val="0"/>
          <w:sz w:val="32"/>
          <w:szCs w:val="32"/>
          <w:highlight w:val="none"/>
          <w:lang w:eastAsia="zh-CN"/>
        </w:rPr>
        <w:t>】</w:t>
      </w:r>
      <w:r>
        <w:rPr>
          <w:rFonts w:hint="eastAsia" w:ascii="仿宋_GB2312" w:hAnsi="仿宋_GB2312" w:eastAsia="仿宋_GB2312" w:cs="仿宋_GB2312"/>
          <w:b w:val="0"/>
          <w:bCs w:val="0"/>
          <w:color w:val="000000"/>
          <w:spacing w:val="0"/>
          <w:sz w:val="32"/>
          <w:szCs w:val="32"/>
          <w:highlight w:val="none"/>
          <w:lang w:val="en-US" w:eastAsia="zh-CN"/>
        </w:rPr>
        <w:t>建立健全“先调查后建设”、“先考古后出让”的保护机制。</w:t>
      </w:r>
      <w:r>
        <w:rPr>
          <w:rFonts w:hint="eastAsia" w:ascii="仿宋_GB2312" w:hAnsi="仿宋_GB2312" w:eastAsia="仿宋_GB2312" w:cs="仿宋_GB2312"/>
          <w:color w:val="000000"/>
          <w:sz w:val="32"/>
          <w:szCs w:val="32"/>
          <w:highlight w:val="none"/>
          <w:lang w:eastAsia="zh-CN"/>
        </w:rPr>
        <w:t>城市更新应当开展</w:t>
      </w:r>
      <w:r>
        <w:rPr>
          <w:rFonts w:hint="eastAsia" w:ascii="仿宋_GB2312" w:hAnsi="仿宋_GB2312" w:eastAsia="仿宋_GB2312" w:cs="仿宋_GB2312"/>
          <w:color w:val="000000"/>
          <w:sz w:val="32"/>
          <w:szCs w:val="32"/>
          <w:highlight w:val="none"/>
          <w:lang w:val="en-US" w:eastAsia="zh-CN"/>
        </w:rPr>
        <w:t>城市</w:t>
      </w:r>
      <w:r>
        <w:rPr>
          <w:rFonts w:hint="eastAsia" w:ascii="仿宋_GB2312" w:hAnsi="仿宋_GB2312" w:eastAsia="仿宋_GB2312" w:cs="仿宋_GB2312"/>
          <w:color w:val="000000"/>
          <w:sz w:val="32"/>
          <w:szCs w:val="32"/>
          <w:highlight w:val="none"/>
          <w:lang w:eastAsia="zh-CN"/>
        </w:rPr>
        <w:t>文化</w:t>
      </w:r>
      <w:r>
        <w:rPr>
          <w:rFonts w:hint="eastAsia" w:ascii="仿宋_GB2312" w:hAnsi="仿宋_GB2312" w:eastAsia="仿宋_GB2312" w:cs="仿宋_GB2312"/>
          <w:color w:val="000000"/>
          <w:sz w:val="32"/>
          <w:szCs w:val="32"/>
          <w:highlight w:val="none"/>
          <w:lang w:val="en-US" w:eastAsia="zh-CN"/>
        </w:rPr>
        <w:t>遗产</w:t>
      </w:r>
      <w:r>
        <w:rPr>
          <w:rFonts w:hint="eastAsia" w:ascii="仿宋_GB2312" w:hAnsi="仿宋_GB2312" w:eastAsia="仿宋_GB2312" w:cs="仿宋_GB2312"/>
          <w:color w:val="000000"/>
          <w:sz w:val="32"/>
          <w:szCs w:val="32"/>
          <w:highlight w:val="none"/>
          <w:lang w:eastAsia="zh-CN"/>
        </w:rPr>
        <w:t>资源调查和文化遗产影响评价，摸清</w:t>
      </w:r>
      <w:r>
        <w:rPr>
          <w:rFonts w:hint="eastAsia" w:ascii="仿宋_GB2312" w:hAnsi="仿宋_GB2312" w:eastAsia="仿宋_GB2312" w:cs="仿宋_GB2312"/>
          <w:color w:val="000000"/>
          <w:sz w:val="32"/>
          <w:szCs w:val="32"/>
          <w:highlight w:val="none"/>
          <w:lang w:val="en-US" w:eastAsia="zh-CN"/>
        </w:rPr>
        <w:t>列入历史文化街区、不可移动文物、历史建筑、古树名木等保护名录的历史文化资源和</w:t>
      </w:r>
      <w:r>
        <w:rPr>
          <w:rFonts w:hint="eastAsia" w:ascii="仿宋_GB2312" w:hAnsi="仿宋_GB2312" w:eastAsia="仿宋_GB2312" w:cs="仿宋_GB2312"/>
          <w:color w:val="000000"/>
          <w:sz w:val="32"/>
          <w:szCs w:val="32"/>
          <w:highlight w:val="none"/>
          <w:lang w:eastAsia="zh-CN"/>
        </w:rPr>
        <w:t>未列入保护名录的空间地段、特色风貌区、建（构）筑物、历史环境要素等历史文化资源的底数，建立保护利用清单</w:t>
      </w:r>
      <w:r>
        <w:rPr>
          <w:rFonts w:hint="eastAsia" w:ascii="仿宋_GB2312" w:hAnsi="仿宋_GB2312" w:eastAsia="仿宋_GB2312" w:cs="仿宋_GB2312"/>
          <w:color w:val="000000"/>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before="0" w:after="0" w:line="600" w:lineRule="exact"/>
        <w:ind w:right="0" w:firstLine="640" w:firstLineChars="200"/>
        <w:jc w:val="both"/>
        <w:textAlignment w:val="auto"/>
        <w:rPr>
          <w:rFonts w:hint="default"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对于列入历史文化街区、不可移动文物、历史建筑、古树名木等保护名录的历史文化资源，应当按照已批准的保护规划和相关法律、法规等对保护对象实施保护。对于未列入</w:t>
      </w:r>
      <w:r>
        <w:rPr>
          <w:rFonts w:hint="eastAsia" w:ascii="仿宋_GB2312" w:hAnsi="仿宋_GB2312" w:eastAsia="仿宋_GB2312" w:cs="仿宋_GB2312"/>
          <w:color w:val="000000"/>
          <w:sz w:val="32"/>
          <w:szCs w:val="32"/>
          <w:highlight w:val="none"/>
          <w:lang w:eastAsia="zh-CN"/>
        </w:rPr>
        <w:t>保护名录的</w:t>
      </w:r>
      <w:r>
        <w:rPr>
          <w:rFonts w:hint="eastAsia" w:ascii="仿宋_GB2312" w:hAnsi="仿宋_GB2312" w:eastAsia="仿宋_GB2312" w:cs="仿宋_GB2312"/>
          <w:color w:val="000000"/>
          <w:sz w:val="32"/>
          <w:szCs w:val="32"/>
          <w:highlight w:val="none"/>
          <w:lang w:val="en-US" w:eastAsia="zh-CN"/>
        </w:rPr>
        <w:t>历史文化资源，应当划定保护范围、制定保护措施，并在实施中予以落实。</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b w:val="0"/>
          <w:bCs w:val="0"/>
          <w:color w:val="000000"/>
          <w:spacing w:val="0"/>
          <w:sz w:val="36"/>
          <w:szCs w:val="36"/>
          <w:highlight w:val="none"/>
          <w:lang w:eastAsia="zh-CN"/>
        </w:rPr>
      </w:pPr>
      <w:r>
        <w:rPr>
          <w:rFonts w:hint="eastAsia" w:ascii="仿宋_GB2312" w:hAnsi="仿宋_GB2312" w:eastAsia="仿宋_GB2312" w:cs="仿宋_GB2312"/>
          <w:color w:val="000000"/>
          <w:sz w:val="32"/>
          <w:szCs w:val="32"/>
          <w:highlight w:val="none"/>
          <w:lang w:eastAsia="zh-CN"/>
        </w:rPr>
        <w:t>未完成文化</w:t>
      </w:r>
      <w:r>
        <w:rPr>
          <w:rFonts w:hint="eastAsia" w:ascii="仿宋_GB2312" w:hAnsi="仿宋_GB2312" w:eastAsia="仿宋_GB2312" w:cs="仿宋_GB2312"/>
          <w:color w:val="000000"/>
          <w:sz w:val="32"/>
          <w:szCs w:val="32"/>
          <w:highlight w:val="none"/>
          <w:lang w:val="en-US" w:eastAsia="zh-CN"/>
        </w:rPr>
        <w:t>遗产</w:t>
      </w:r>
      <w:r>
        <w:rPr>
          <w:rFonts w:hint="eastAsia" w:ascii="仿宋_GB2312" w:hAnsi="仿宋_GB2312" w:eastAsia="仿宋_GB2312" w:cs="仿宋_GB2312"/>
          <w:color w:val="000000"/>
          <w:sz w:val="32"/>
          <w:szCs w:val="32"/>
          <w:highlight w:val="none"/>
          <w:lang w:eastAsia="zh-CN"/>
        </w:rPr>
        <w:t>资源调查</w:t>
      </w:r>
      <w:r>
        <w:rPr>
          <w:rFonts w:hint="eastAsia" w:ascii="仿宋_GB2312" w:hAnsi="仿宋_GB2312" w:eastAsia="仿宋_GB2312" w:cs="仿宋_GB2312"/>
          <w:color w:val="000000"/>
          <w:sz w:val="32"/>
          <w:szCs w:val="32"/>
          <w:highlight w:val="none"/>
          <w:lang w:val="en-US" w:eastAsia="zh-CN"/>
        </w:rPr>
        <w:t>的</w:t>
      </w:r>
      <w:r>
        <w:rPr>
          <w:rFonts w:hint="eastAsia" w:ascii="仿宋_GB2312" w:hAnsi="仿宋_GB2312" w:eastAsia="仿宋_GB2312" w:cs="仿宋_GB2312"/>
          <w:color w:val="000000"/>
          <w:sz w:val="32"/>
          <w:szCs w:val="32"/>
          <w:highlight w:val="none"/>
          <w:lang w:eastAsia="zh-CN"/>
        </w:rPr>
        <w:t>，不得征收、拆除区域内建筑物、构筑物或者改变历史环境要素，做到应保尽保。</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0"/>
        <w:rPr>
          <w:rFonts w:hint="eastAsia" w:ascii="黑体" w:hAnsi="黑体" w:eastAsia="黑体" w:cs="黑体"/>
          <w:b w:val="0"/>
          <w:bCs w:val="0"/>
          <w:color w:val="000000"/>
          <w:spacing w:val="0"/>
          <w:sz w:val="36"/>
          <w:szCs w:val="36"/>
          <w:highlight w:val="none"/>
          <w:lang w:eastAsia="zh-CN"/>
        </w:rPr>
      </w:pPr>
    </w:p>
    <w:p>
      <w:pPr>
        <w:keepNext w:val="0"/>
        <w:keepLines w:val="0"/>
        <w:pageBreakBefore w:val="0"/>
        <w:widowControl w:val="0"/>
        <w:kinsoku/>
        <w:wordWrap/>
        <w:overflowPunct/>
        <w:topLinePunct w:val="0"/>
        <w:autoSpaceDE/>
        <w:autoSpaceDN/>
        <w:bidi w:val="0"/>
        <w:adjustRightInd/>
        <w:snapToGrid/>
        <w:spacing w:before="317" w:beforeLines="100" w:after="317" w:afterLines="100" w:line="600" w:lineRule="exact"/>
        <w:jc w:val="center"/>
        <w:textAlignment w:val="auto"/>
        <w:outlineLvl w:val="0"/>
        <w:rPr>
          <w:rFonts w:hint="eastAsia" w:ascii="黑体" w:hAnsi="黑体" w:eastAsia="黑体" w:cs="黑体"/>
          <w:b w:val="0"/>
          <w:bCs w:val="0"/>
          <w:color w:val="000000"/>
          <w:spacing w:val="0"/>
          <w:sz w:val="36"/>
          <w:szCs w:val="36"/>
          <w:highlight w:val="none"/>
          <w:lang w:eastAsia="zh-CN"/>
        </w:rPr>
      </w:pPr>
      <w:r>
        <w:rPr>
          <w:rFonts w:hint="eastAsia" w:ascii="黑体" w:hAnsi="黑体" w:eastAsia="黑体" w:cs="黑体"/>
          <w:b w:val="0"/>
          <w:bCs w:val="0"/>
          <w:color w:val="000000"/>
          <w:spacing w:val="0"/>
          <w:sz w:val="36"/>
          <w:szCs w:val="36"/>
          <w:highlight w:val="none"/>
          <w:lang w:eastAsia="zh-CN"/>
        </w:rPr>
        <w:t xml:space="preserve">第三章 </w:t>
      </w:r>
      <w:r>
        <w:rPr>
          <w:rFonts w:hint="eastAsia" w:ascii="黑体" w:hAnsi="黑体" w:eastAsia="黑体" w:cs="黑体"/>
          <w:b w:val="0"/>
          <w:bCs w:val="0"/>
          <w:color w:val="000000"/>
          <w:spacing w:val="0"/>
          <w:sz w:val="36"/>
          <w:szCs w:val="36"/>
          <w:highlight w:val="none"/>
          <w:lang w:val="en-US" w:eastAsia="zh-CN"/>
        </w:rPr>
        <w:t xml:space="preserve"> 项目</w:t>
      </w:r>
      <w:r>
        <w:rPr>
          <w:rFonts w:hint="eastAsia" w:ascii="黑体" w:hAnsi="黑体" w:eastAsia="黑体" w:cs="黑体"/>
          <w:b w:val="0"/>
          <w:bCs w:val="0"/>
          <w:color w:val="000000"/>
          <w:spacing w:val="0"/>
          <w:sz w:val="36"/>
          <w:szCs w:val="36"/>
          <w:highlight w:val="none"/>
          <w:lang w:eastAsia="zh-CN"/>
        </w:rPr>
        <w:t>实施</w:t>
      </w:r>
    </w:p>
    <w:p>
      <w:pPr>
        <w:keepNext w:val="0"/>
        <w:keepLines w:val="0"/>
        <w:pageBreakBefore w:val="0"/>
        <w:widowControl w:val="0"/>
        <w:kinsoku/>
        <w:wordWrap/>
        <w:overflowPunct/>
        <w:topLinePunct w:val="0"/>
        <w:autoSpaceDE/>
        <w:autoSpaceDN/>
        <w:bidi w:val="0"/>
        <w:adjustRightInd/>
        <w:snapToGrid/>
        <w:spacing w:before="0" w:after="0" w:line="600" w:lineRule="exact"/>
        <w:ind w:right="0" w:firstLine="642" w:firstLineChars="200"/>
        <w:jc w:val="both"/>
        <w:textAlignment w:val="auto"/>
        <w:rPr>
          <w:rFonts w:hint="eastAsia" w:ascii="仿宋_GB2312" w:hAnsi="仿宋_GB2312" w:eastAsia="仿宋_GB2312" w:cs="仿宋_GB2312"/>
          <w:b w:val="0"/>
          <w:bCs w:val="0"/>
          <w:color w:val="000000"/>
          <w:spacing w:val="0"/>
          <w:sz w:val="32"/>
          <w:szCs w:val="32"/>
          <w:highlight w:val="none"/>
          <w:lang w:eastAsia="zh-CN"/>
        </w:rPr>
      </w:pPr>
      <w:r>
        <w:rPr>
          <w:rFonts w:hint="eastAsia" w:ascii="仿宋_GB2312" w:hAnsi="仿宋_GB2312" w:eastAsia="仿宋_GB2312" w:cs="仿宋_GB2312"/>
          <w:b/>
          <w:bCs/>
          <w:color w:val="000000"/>
          <w:spacing w:val="0"/>
          <w:sz w:val="32"/>
          <w:szCs w:val="32"/>
          <w:highlight w:val="none"/>
          <w:lang w:eastAsia="zh-CN"/>
        </w:rPr>
        <w:t>第十</w:t>
      </w:r>
      <w:r>
        <w:rPr>
          <w:rFonts w:hint="eastAsia" w:ascii="仿宋_GB2312" w:hAnsi="仿宋_GB2312" w:eastAsia="仿宋_GB2312" w:cs="仿宋_GB2312"/>
          <w:b/>
          <w:bCs/>
          <w:color w:val="000000"/>
          <w:spacing w:val="0"/>
          <w:sz w:val="32"/>
          <w:szCs w:val="32"/>
          <w:highlight w:val="none"/>
          <w:lang w:val="en-US" w:eastAsia="zh-CN"/>
        </w:rPr>
        <w:t>四</w:t>
      </w:r>
      <w:r>
        <w:rPr>
          <w:rFonts w:hint="eastAsia" w:ascii="仿宋_GB2312" w:hAnsi="仿宋_GB2312" w:eastAsia="仿宋_GB2312" w:cs="仿宋_GB2312"/>
          <w:b/>
          <w:bCs/>
          <w:color w:val="000000"/>
          <w:spacing w:val="0"/>
          <w:sz w:val="32"/>
          <w:szCs w:val="32"/>
          <w:highlight w:val="none"/>
          <w:lang w:eastAsia="zh-CN"/>
        </w:rPr>
        <w:t>条【确定实施主体】</w:t>
      </w:r>
      <w:r>
        <w:rPr>
          <w:rFonts w:hint="eastAsia" w:ascii="仿宋_GB2312" w:hAnsi="仿宋_GB2312" w:eastAsia="仿宋_GB2312" w:cs="仿宋_GB2312"/>
          <w:b w:val="0"/>
          <w:bCs w:val="0"/>
          <w:color w:val="000000"/>
          <w:spacing w:val="0"/>
          <w:sz w:val="32"/>
          <w:szCs w:val="32"/>
          <w:highlight w:val="none"/>
          <w:lang w:eastAsia="zh-CN"/>
        </w:rPr>
        <w:t>城市更新项目涉及单一物业权利人的，物业权利人自行确定实施主体；涉及多个物业权利人的，通过协商或者表决的方式确定实施主体。</w:t>
      </w:r>
    </w:p>
    <w:p>
      <w:pPr>
        <w:keepNext w:val="0"/>
        <w:keepLines w:val="0"/>
        <w:pageBreakBefore w:val="0"/>
        <w:widowControl w:val="0"/>
        <w:kinsoku/>
        <w:wordWrap/>
        <w:overflowPunct/>
        <w:topLinePunct w:val="0"/>
        <w:autoSpaceDE/>
        <w:autoSpaceDN/>
        <w:bidi w:val="0"/>
        <w:adjustRightInd/>
        <w:snapToGrid/>
        <w:spacing w:before="0" w:after="0" w:line="600" w:lineRule="exact"/>
        <w:ind w:right="0" w:firstLine="640" w:firstLineChars="200"/>
        <w:jc w:val="both"/>
        <w:textAlignment w:val="auto"/>
        <w:rPr>
          <w:rFonts w:hint="eastAsia" w:ascii="仿宋_GB2312" w:hAnsi="仿宋_GB2312" w:eastAsia="仿宋_GB2312" w:cs="仿宋_GB2312"/>
          <w:b w:val="0"/>
          <w:bCs w:val="0"/>
          <w:color w:val="000000"/>
          <w:sz w:val="32"/>
          <w:szCs w:val="32"/>
          <w:highlight w:val="none"/>
          <w:lang w:eastAsia="zh-CN"/>
        </w:rPr>
      </w:pPr>
      <w:r>
        <w:rPr>
          <w:rFonts w:hint="eastAsia" w:ascii="仿宋_GB2312" w:hAnsi="仿宋_GB2312" w:eastAsia="仿宋_GB2312" w:cs="仿宋_GB2312"/>
          <w:b w:val="0"/>
          <w:bCs w:val="0"/>
          <w:color w:val="000000"/>
          <w:spacing w:val="0"/>
          <w:sz w:val="32"/>
          <w:szCs w:val="32"/>
          <w:highlight w:val="none"/>
          <w:lang w:eastAsia="zh-CN"/>
        </w:rPr>
        <w:t>城市更新项目权属关系复杂，无法依据上述规则确定实施主体，但是涉及法律法规规定的公共利益、公共安全等情况确需更新的</w:t>
      </w:r>
      <w:r>
        <w:rPr>
          <w:rFonts w:hint="eastAsia" w:ascii="仿宋_GB2312" w:hAnsi="仿宋_GB2312" w:eastAsia="仿宋_GB2312" w:cs="仿宋_GB2312"/>
          <w:b w:val="0"/>
          <w:bCs w:val="0"/>
          <w:color w:val="000000"/>
          <w:sz w:val="32"/>
          <w:szCs w:val="32"/>
          <w:highlight w:val="none"/>
          <w:lang w:eastAsia="zh-CN"/>
        </w:rPr>
        <w:t>，设区的市、县（市、区）人民政府应当在征询物业权利人、利害关系人意见的基础上，依法采取招标等方式确定实施主体。</w:t>
      </w:r>
    </w:p>
    <w:p>
      <w:pPr>
        <w:keepNext w:val="0"/>
        <w:keepLines w:val="0"/>
        <w:pageBreakBefore w:val="0"/>
        <w:widowControl w:val="0"/>
        <w:kinsoku/>
        <w:wordWrap/>
        <w:overflowPunct/>
        <w:topLinePunct w:val="0"/>
        <w:autoSpaceDE/>
        <w:autoSpaceDN/>
        <w:bidi w:val="0"/>
        <w:adjustRightInd/>
        <w:snapToGrid/>
        <w:spacing w:before="0" w:after="0" w:line="600" w:lineRule="exact"/>
        <w:ind w:right="0" w:firstLine="642" w:firstLineChars="200"/>
        <w:jc w:val="both"/>
        <w:textAlignment w:val="auto"/>
        <w:rPr>
          <w:rFonts w:hint="eastAsia" w:ascii="仿宋_GB2312" w:hAnsi="仿宋_GB2312" w:eastAsia="仿宋_GB2312" w:cs="仿宋_GB2312"/>
          <w:b w:val="0"/>
          <w:bCs w:val="0"/>
          <w:color w:val="000000"/>
          <w:spacing w:val="0"/>
          <w:sz w:val="32"/>
          <w:szCs w:val="32"/>
          <w:highlight w:val="none"/>
          <w:lang w:eastAsia="zh-CN"/>
        </w:rPr>
      </w:pPr>
      <w:r>
        <w:rPr>
          <w:rFonts w:hint="eastAsia" w:ascii="仿宋_GB2312" w:hAnsi="仿宋_GB2312" w:eastAsia="仿宋_GB2312" w:cs="仿宋_GB2312"/>
          <w:b/>
          <w:bCs/>
          <w:color w:val="000000"/>
          <w:spacing w:val="0"/>
          <w:sz w:val="32"/>
          <w:szCs w:val="32"/>
          <w:highlight w:val="none"/>
          <w:lang w:eastAsia="zh-CN"/>
        </w:rPr>
        <w:t>第十</w:t>
      </w:r>
      <w:r>
        <w:rPr>
          <w:rFonts w:hint="eastAsia" w:ascii="仿宋_GB2312" w:hAnsi="仿宋_GB2312" w:eastAsia="仿宋_GB2312" w:cs="仿宋_GB2312"/>
          <w:b/>
          <w:bCs/>
          <w:color w:val="000000"/>
          <w:spacing w:val="0"/>
          <w:sz w:val="32"/>
          <w:szCs w:val="32"/>
          <w:highlight w:val="none"/>
          <w:lang w:val="en-US" w:eastAsia="zh-CN"/>
        </w:rPr>
        <w:t>五</w:t>
      </w:r>
      <w:r>
        <w:rPr>
          <w:rFonts w:hint="eastAsia" w:ascii="仿宋_GB2312" w:hAnsi="仿宋_GB2312" w:eastAsia="仿宋_GB2312" w:cs="仿宋_GB2312"/>
          <w:b/>
          <w:bCs/>
          <w:color w:val="000000"/>
          <w:spacing w:val="0"/>
          <w:sz w:val="32"/>
          <w:szCs w:val="32"/>
          <w:highlight w:val="none"/>
          <w:lang w:eastAsia="zh-CN"/>
        </w:rPr>
        <w:t>条【实施主体</w:t>
      </w:r>
      <w:r>
        <w:rPr>
          <w:rFonts w:hint="eastAsia" w:ascii="仿宋_GB2312" w:hAnsi="仿宋_GB2312" w:eastAsia="仿宋_GB2312" w:cs="仿宋_GB2312"/>
          <w:b/>
          <w:bCs/>
          <w:color w:val="000000"/>
          <w:spacing w:val="0"/>
          <w:sz w:val="32"/>
          <w:szCs w:val="32"/>
          <w:highlight w:val="none"/>
          <w:lang w:val="en-US" w:eastAsia="zh-CN"/>
        </w:rPr>
        <w:t>责任</w:t>
      </w:r>
      <w:r>
        <w:rPr>
          <w:rFonts w:hint="eastAsia" w:ascii="仿宋_GB2312" w:hAnsi="仿宋_GB2312" w:eastAsia="仿宋_GB2312" w:cs="仿宋_GB2312"/>
          <w:b/>
          <w:bCs/>
          <w:color w:val="000000"/>
          <w:spacing w:val="0"/>
          <w:sz w:val="32"/>
          <w:szCs w:val="32"/>
          <w:highlight w:val="none"/>
          <w:lang w:eastAsia="zh-CN"/>
        </w:rPr>
        <w:t>】</w:t>
      </w:r>
      <w:r>
        <w:rPr>
          <w:rFonts w:hint="eastAsia" w:ascii="仿宋_GB2312" w:hAnsi="仿宋_GB2312" w:eastAsia="仿宋_GB2312" w:cs="仿宋_GB2312"/>
          <w:b w:val="0"/>
          <w:bCs w:val="0"/>
          <w:color w:val="000000"/>
          <w:spacing w:val="0"/>
          <w:sz w:val="32"/>
          <w:szCs w:val="32"/>
          <w:highlight w:val="none"/>
          <w:lang w:eastAsia="zh-CN"/>
        </w:rPr>
        <w:t>实施主体按照法律规定和合同约定，负责城市更新项目的前期策划评估、更新意愿征询、市场资源整合、实施方案编制、推进项目实施、落实项目运营。</w:t>
      </w:r>
    </w:p>
    <w:p>
      <w:pPr>
        <w:keepNext w:val="0"/>
        <w:keepLines w:val="0"/>
        <w:pageBreakBefore w:val="0"/>
        <w:widowControl w:val="0"/>
        <w:kinsoku/>
        <w:wordWrap/>
        <w:overflowPunct/>
        <w:topLinePunct w:val="0"/>
        <w:autoSpaceDE/>
        <w:autoSpaceDN/>
        <w:bidi w:val="0"/>
        <w:adjustRightInd/>
        <w:snapToGrid/>
        <w:spacing w:before="0" w:after="0" w:line="600" w:lineRule="exact"/>
        <w:ind w:right="0" w:firstLine="640" w:firstLineChars="200"/>
        <w:jc w:val="both"/>
        <w:textAlignment w:val="auto"/>
        <w:rPr>
          <w:rFonts w:hint="eastAsia" w:ascii="仿宋_GB2312" w:hAnsi="仿宋_GB2312" w:eastAsia="仿宋_GB2312" w:cs="仿宋_GB2312"/>
          <w:b w:val="0"/>
          <w:bCs w:val="0"/>
          <w:color w:val="000000"/>
          <w:spacing w:val="0"/>
          <w:sz w:val="32"/>
          <w:szCs w:val="32"/>
          <w:highlight w:val="none"/>
          <w:lang w:eastAsia="zh-CN"/>
        </w:rPr>
      </w:pPr>
      <w:r>
        <w:rPr>
          <w:rFonts w:hint="eastAsia" w:ascii="仿宋_GB2312" w:hAnsi="仿宋_GB2312" w:eastAsia="仿宋_GB2312" w:cs="仿宋_GB2312"/>
          <w:b w:val="0"/>
          <w:bCs w:val="0"/>
          <w:color w:val="000000"/>
          <w:spacing w:val="0"/>
          <w:sz w:val="32"/>
          <w:szCs w:val="32"/>
          <w:highlight w:val="none"/>
          <w:lang w:val="en-US" w:eastAsia="zh-CN"/>
        </w:rPr>
        <w:t>设区的市、县（市、区）</w:t>
      </w:r>
      <w:r>
        <w:rPr>
          <w:rFonts w:hint="eastAsia" w:ascii="仿宋_GB2312" w:hAnsi="仿宋_GB2312" w:eastAsia="仿宋_GB2312" w:cs="仿宋_GB2312"/>
          <w:b w:val="0"/>
          <w:bCs w:val="0"/>
          <w:color w:val="000000"/>
          <w:spacing w:val="0"/>
          <w:sz w:val="32"/>
          <w:szCs w:val="32"/>
          <w:highlight w:val="none"/>
          <w:lang w:eastAsia="zh-CN"/>
        </w:rPr>
        <w:t>人民政府根据区域情况和更新需要，可以赋予城市更新实施单元的</w:t>
      </w:r>
      <w:r>
        <w:rPr>
          <w:rFonts w:hint="eastAsia" w:ascii="仿宋_GB2312" w:hAnsi="仿宋_GB2312" w:eastAsia="仿宋_GB2312" w:cs="仿宋_GB2312"/>
          <w:b w:val="0"/>
          <w:bCs w:val="0"/>
          <w:color w:val="000000"/>
          <w:spacing w:val="0"/>
          <w:sz w:val="32"/>
          <w:szCs w:val="32"/>
          <w:highlight w:val="none"/>
          <w:lang w:val="en-US" w:eastAsia="zh-CN"/>
        </w:rPr>
        <w:t>实施主体</w:t>
      </w:r>
      <w:r>
        <w:rPr>
          <w:rFonts w:hint="eastAsia" w:ascii="仿宋_GB2312" w:hAnsi="仿宋_GB2312" w:eastAsia="仿宋_GB2312" w:cs="仿宋_GB2312"/>
          <w:b w:val="0"/>
          <w:bCs w:val="0"/>
          <w:color w:val="000000"/>
          <w:spacing w:val="0"/>
          <w:sz w:val="32"/>
          <w:szCs w:val="32"/>
          <w:highlight w:val="none"/>
          <w:lang w:eastAsia="zh-CN"/>
        </w:rPr>
        <w:t>参与</w:t>
      </w:r>
      <w:r>
        <w:rPr>
          <w:rFonts w:hint="eastAsia" w:ascii="仿宋_GB2312" w:hAnsi="仿宋_GB2312" w:eastAsia="仿宋_GB2312" w:cs="仿宋_GB2312"/>
          <w:b w:val="0"/>
          <w:bCs w:val="0"/>
          <w:color w:val="000000"/>
          <w:spacing w:val="0"/>
          <w:sz w:val="32"/>
          <w:szCs w:val="32"/>
          <w:highlight w:val="none"/>
          <w:lang w:val="en-US" w:eastAsia="zh-CN"/>
        </w:rPr>
        <w:t>策划方案</w:t>
      </w:r>
      <w:r>
        <w:rPr>
          <w:rFonts w:hint="eastAsia" w:ascii="仿宋_GB2312" w:hAnsi="仿宋_GB2312" w:eastAsia="仿宋_GB2312" w:cs="仿宋_GB2312"/>
          <w:b w:val="0"/>
          <w:bCs w:val="0"/>
          <w:color w:val="000000"/>
          <w:spacing w:val="0"/>
          <w:sz w:val="32"/>
          <w:szCs w:val="32"/>
          <w:highlight w:val="none"/>
          <w:lang w:eastAsia="zh-CN"/>
        </w:rPr>
        <w:t>编制、土地前期准备、配合土地供应、统筹整体利益等职能。</w:t>
      </w:r>
    </w:p>
    <w:p>
      <w:pPr>
        <w:keepNext w:val="0"/>
        <w:keepLines w:val="0"/>
        <w:pageBreakBefore w:val="0"/>
        <w:widowControl w:val="0"/>
        <w:kinsoku/>
        <w:wordWrap/>
        <w:overflowPunct/>
        <w:topLinePunct w:val="0"/>
        <w:autoSpaceDE/>
        <w:autoSpaceDN/>
        <w:bidi w:val="0"/>
        <w:adjustRightInd/>
        <w:snapToGrid/>
        <w:spacing w:before="0" w:after="0" w:line="600" w:lineRule="exact"/>
        <w:ind w:right="0" w:firstLine="642" w:firstLineChars="200"/>
        <w:jc w:val="both"/>
        <w:textAlignment w:val="auto"/>
        <w:rPr>
          <w:rFonts w:hint="eastAsia" w:ascii="仿宋_GB2312" w:hAnsi="仿宋_GB2312" w:eastAsia="仿宋_GB2312" w:cs="仿宋_GB2312"/>
          <w:b w:val="0"/>
          <w:bCs w:val="0"/>
          <w:color w:val="000000"/>
          <w:spacing w:val="0"/>
          <w:sz w:val="32"/>
          <w:szCs w:val="32"/>
          <w:highlight w:val="none"/>
          <w:lang w:val="en-US" w:eastAsia="zh-CN"/>
        </w:rPr>
      </w:pPr>
      <w:r>
        <w:rPr>
          <w:rFonts w:hint="eastAsia" w:ascii="仿宋_GB2312" w:hAnsi="仿宋_GB2312" w:eastAsia="仿宋_GB2312" w:cs="仿宋_GB2312"/>
          <w:b/>
          <w:bCs/>
          <w:color w:val="000000"/>
          <w:spacing w:val="0"/>
          <w:sz w:val="32"/>
          <w:szCs w:val="32"/>
          <w:highlight w:val="none"/>
          <w:lang w:val="en-US" w:eastAsia="zh-CN"/>
        </w:rPr>
        <w:t>第十六条【实施方案编制】</w:t>
      </w:r>
      <w:r>
        <w:rPr>
          <w:rFonts w:hint="eastAsia" w:ascii="仿宋_GB2312" w:hAnsi="仿宋_GB2312" w:eastAsia="仿宋_GB2312" w:cs="仿宋_GB2312"/>
          <w:b w:val="0"/>
          <w:bCs w:val="0"/>
          <w:color w:val="000000"/>
          <w:spacing w:val="0"/>
          <w:sz w:val="32"/>
          <w:szCs w:val="32"/>
          <w:highlight w:val="none"/>
          <w:lang w:val="en-US" w:eastAsia="zh-CN"/>
        </w:rPr>
        <w:t>实施主体应当编制城市更新项目实施方案，明确更新方式、更新内容、设计方案、建设计划、资金安排等内容，并充分征询物业权利人和利害关系人的意见。</w:t>
      </w:r>
    </w:p>
    <w:p>
      <w:pPr>
        <w:keepNext w:val="0"/>
        <w:keepLines w:val="0"/>
        <w:pageBreakBefore w:val="0"/>
        <w:widowControl w:val="0"/>
        <w:kinsoku/>
        <w:wordWrap/>
        <w:overflowPunct/>
        <w:topLinePunct w:val="0"/>
        <w:autoSpaceDE/>
        <w:autoSpaceDN/>
        <w:bidi w:val="0"/>
        <w:adjustRightInd/>
        <w:snapToGrid/>
        <w:spacing w:before="0" w:after="0" w:line="600" w:lineRule="exact"/>
        <w:ind w:right="0" w:firstLine="640" w:firstLineChars="200"/>
        <w:jc w:val="both"/>
        <w:textAlignment w:val="auto"/>
        <w:rPr>
          <w:rFonts w:hint="eastAsia" w:ascii="仿宋_GB2312" w:hAnsi="仿宋_GB2312" w:eastAsia="仿宋_GB2312" w:cs="仿宋_GB2312"/>
          <w:b w:val="0"/>
          <w:bCs w:val="0"/>
          <w:color w:val="000000"/>
          <w:spacing w:val="0"/>
          <w:sz w:val="32"/>
          <w:szCs w:val="32"/>
          <w:highlight w:val="none"/>
          <w:lang w:eastAsia="zh-CN"/>
        </w:rPr>
      </w:pPr>
      <w:r>
        <w:rPr>
          <w:rFonts w:hint="eastAsia" w:ascii="仿宋_GB2312" w:hAnsi="仿宋_GB2312" w:eastAsia="仿宋_GB2312" w:cs="仿宋_GB2312"/>
          <w:b w:val="0"/>
          <w:bCs w:val="0"/>
          <w:color w:val="000000"/>
          <w:spacing w:val="0"/>
          <w:sz w:val="32"/>
          <w:szCs w:val="32"/>
          <w:highlight w:val="none"/>
          <w:lang w:eastAsia="zh-CN"/>
        </w:rPr>
        <w:t>设区的市、县（市、区）住房城乡建设主管部门应当会同相关部门对</w:t>
      </w:r>
      <w:r>
        <w:rPr>
          <w:rFonts w:hint="eastAsia" w:ascii="仿宋_GB2312" w:hAnsi="仿宋_GB2312" w:eastAsia="仿宋_GB2312" w:cs="仿宋_GB2312"/>
          <w:b w:val="0"/>
          <w:bCs w:val="0"/>
          <w:color w:val="000000"/>
          <w:spacing w:val="0"/>
          <w:sz w:val="32"/>
          <w:szCs w:val="32"/>
          <w:highlight w:val="none"/>
          <w:lang w:val="en-US" w:eastAsia="zh-CN"/>
        </w:rPr>
        <w:t>入库</w:t>
      </w:r>
      <w:r>
        <w:rPr>
          <w:rFonts w:hint="eastAsia" w:ascii="仿宋_GB2312" w:hAnsi="仿宋_GB2312" w:eastAsia="仿宋_GB2312" w:cs="仿宋_GB2312"/>
          <w:b w:val="0"/>
          <w:bCs w:val="0"/>
          <w:color w:val="000000"/>
          <w:spacing w:val="0"/>
          <w:sz w:val="32"/>
          <w:szCs w:val="32"/>
          <w:highlight w:val="none"/>
          <w:lang w:eastAsia="zh-CN"/>
        </w:rPr>
        <w:t>项目实施方案的编制进行指导，并开展联合审查。</w:t>
      </w:r>
    </w:p>
    <w:p>
      <w:pPr>
        <w:keepNext w:val="0"/>
        <w:keepLines w:val="0"/>
        <w:pageBreakBefore w:val="0"/>
        <w:widowControl w:val="0"/>
        <w:kinsoku/>
        <w:wordWrap/>
        <w:overflowPunct/>
        <w:topLinePunct w:val="0"/>
        <w:autoSpaceDE/>
        <w:autoSpaceDN/>
        <w:bidi w:val="0"/>
        <w:adjustRightInd/>
        <w:snapToGrid/>
        <w:spacing w:before="0" w:after="0" w:line="600" w:lineRule="exact"/>
        <w:ind w:right="0" w:firstLine="640" w:firstLineChars="200"/>
        <w:jc w:val="both"/>
        <w:textAlignment w:val="auto"/>
        <w:rPr>
          <w:rFonts w:hint="eastAsia" w:ascii="仿宋_GB2312" w:hAnsi="仿宋_GB2312" w:eastAsia="仿宋_GB2312" w:cs="仿宋_GB2312"/>
          <w:b w:val="0"/>
          <w:bCs w:val="0"/>
          <w:color w:val="000000"/>
          <w:spacing w:val="0"/>
          <w:sz w:val="32"/>
          <w:szCs w:val="32"/>
          <w:highlight w:val="none"/>
          <w:lang w:eastAsia="zh-CN"/>
        </w:rPr>
      </w:pPr>
      <w:r>
        <w:rPr>
          <w:rFonts w:hint="eastAsia" w:ascii="仿宋_GB2312" w:hAnsi="仿宋_GB2312" w:eastAsia="仿宋_GB2312" w:cs="仿宋_GB2312"/>
          <w:b w:val="0"/>
          <w:bCs w:val="0"/>
          <w:color w:val="000000"/>
          <w:spacing w:val="0"/>
          <w:sz w:val="32"/>
          <w:szCs w:val="32"/>
          <w:highlight w:val="none"/>
          <w:lang w:val="en-US" w:eastAsia="zh-CN"/>
        </w:rPr>
        <w:t>实施主体应当将确定的</w:t>
      </w:r>
      <w:r>
        <w:rPr>
          <w:rFonts w:hint="eastAsia" w:ascii="仿宋_GB2312" w:hAnsi="仿宋_GB2312" w:eastAsia="仿宋_GB2312" w:cs="仿宋_GB2312"/>
          <w:b w:val="0"/>
          <w:bCs w:val="0"/>
          <w:color w:val="000000"/>
          <w:spacing w:val="0"/>
          <w:sz w:val="32"/>
          <w:szCs w:val="32"/>
          <w:highlight w:val="none"/>
          <w:lang w:eastAsia="zh-CN"/>
        </w:rPr>
        <w:t>实施方案</w:t>
      </w:r>
      <w:r>
        <w:rPr>
          <w:rFonts w:hint="eastAsia" w:ascii="仿宋_GB2312" w:hAnsi="仿宋_GB2312" w:eastAsia="仿宋_GB2312" w:cs="仿宋_GB2312"/>
          <w:b w:val="0"/>
          <w:bCs w:val="0"/>
          <w:color w:val="000000"/>
          <w:spacing w:val="0"/>
          <w:sz w:val="32"/>
          <w:szCs w:val="32"/>
          <w:highlight w:val="none"/>
          <w:lang w:val="en-US" w:eastAsia="zh-CN"/>
        </w:rPr>
        <w:t>向</w:t>
      </w:r>
      <w:r>
        <w:rPr>
          <w:rFonts w:hint="eastAsia" w:ascii="仿宋_GB2312" w:hAnsi="仿宋_GB2312" w:eastAsia="仿宋_GB2312" w:cs="仿宋_GB2312"/>
          <w:b w:val="0"/>
          <w:bCs w:val="0"/>
          <w:color w:val="000000"/>
          <w:spacing w:val="0"/>
          <w:sz w:val="32"/>
          <w:szCs w:val="32"/>
          <w:highlight w:val="none"/>
          <w:lang w:eastAsia="zh-CN"/>
        </w:rPr>
        <w:t>物业权利人</w:t>
      </w:r>
      <w:r>
        <w:rPr>
          <w:rFonts w:hint="eastAsia" w:ascii="仿宋_GB2312" w:hAnsi="仿宋_GB2312" w:eastAsia="仿宋_GB2312" w:cs="仿宋_GB2312"/>
          <w:b w:val="0"/>
          <w:bCs w:val="0"/>
          <w:color w:val="000000"/>
          <w:spacing w:val="0"/>
          <w:sz w:val="32"/>
          <w:szCs w:val="32"/>
          <w:highlight w:val="none"/>
          <w:lang w:val="en-US" w:eastAsia="zh-CN"/>
        </w:rPr>
        <w:t>和</w:t>
      </w:r>
      <w:r>
        <w:rPr>
          <w:rFonts w:hint="eastAsia" w:ascii="仿宋_GB2312" w:hAnsi="仿宋_GB2312" w:eastAsia="仿宋_GB2312" w:cs="仿宋_GB2312"/>
          <w:b w:val="0"/>
          <w:bCs w:val="0"/>
          <w:color w:val="000000"/>
          <w:spacing w:val="0"/>
          <w:sz w:val="32"/>
          <w:szCs w:val="32"/>
          <w:highlight w:val="none"/>
          <w:lang w:eastAsia="zh-CN"/>
        </w:rPr>
        <w:t>利害关系人</w:t>
      </w:r>
      <w:r>
        <w:rPr>
          <w:rFonts w:hint="eastAsia" w:ascii="仿宋_GB2312" w:hAnsi="仿宋_GB2312" w:eastAsia="仿宋_GB2312" w:cs="仿宋_GB2312"/>
          <w:b w:val="0"/>
          <w:bCs w:val="0"/>
          <w:color w:val="000000"/>
          <w:spacing w:val="0"/>
          <w:sz w:val="32"/>
          <w:szCs w:val="32"/>
          <w:highlight w:val="none"/>
          <w:lang w:val="en-US" w:eastAsia="zh-CN"/>
        </w:rPr>
        <w:t>公开</w:t>
      </w:r>
      <w:r>
        <w:rPr>
          <w:rFonts w:hint="eastAsia" w:ascii="仿宋_GB2312" w:hAnsi="仿宋_GB2312" w:eastAsia="仿宋_GB2312" w:cs="仿宋_GB2312"/>
          <w:b w:val="0"/>
          <w:bCs w:val="0"/>
          <w:color w:val="000000"/>
          <w:spacing w:val="0"/>
          <w:sz w:val="32"/>
          <w:szCs w:val="32"/>
          <w:highlight w:val="none"/>
          <w:lang w:eastAsia="zh-CN"/>
        </w:rPr>
        <w:t>，</w:t>
      </w:r>
      <w:r>
        <w:rPr>
          <w:rFonts w:hint="eastAsia" w:ascii="仿宋_GB2312" w:hAnsi="仿宋_GB2312" w:eastAsia="仿宋_GB2312" w:cs="仿宋_GB2312"/>
          <w:b w:val="0"/>
          <w:bCs w:val="0"/>
          <w:color w:val="000000"/>
          <w:spacing w:val="0"/>
          <w:sz w:val="32"/>
          <w:szCs w:val="32"/>
          <w:highlight w:val="none"/>
          <w:lang w:val="en-US" w:eastAsia="zh-CN"/>
        </w:rPr>
        <w:t>并接受监督</w:t>
      </w:r>
      <w:r>
        <w:rPr>
          <w:rFonts w:hint="eastAsia" w:ascii="仿宋_GB2312" w:hAnsi="仿宋_GB2312" w:eastAsia="仿宋_GB2312" w:cs="仿宋_GB2312"/>
          <w:b w:val="0"/>
          <w:bCs w:val="0"/>
          <w:color w:val="000000"/>
          <w:spacing w:val="0"/>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before="0" w:after="0" w:line="600" w:lineRule="exact"/>
        <w:ind w:right="0" w:firstLine="642" w:firstLineChars="200"/>
        <w:jc w:val="both"/>
        <w:textAlignment w:val="auto"/>
        <w:rPr>
          <w:rFonts w:hint="eastAsia" w:ascii="仿宋_GB2312" w:hAnsi="仿宋_GB2312" w:eastAsia="仿宋_GB2312" w:cs="仿宋_GB2312"/>
          <w:b w:val="0"/>
          <w:bCs w:val="0"/>
          <w:color w:val="000000"/>
          <w:sz w:val="32"/>
          <w:szCs w:val="32"/>
          <w:highlight w:val="none"/>
          <w:lang w:eastAsia="zh-CN"/>
        </w:rPr>
      </w:pPr>
      <w:r>
        <w:rPr>
          <w:rFonts w:hint="eastAsia" w:ascii="仿宋_GB2312" w:hAnsi="仿宋_GB2312" w:eastAsia="仿宋_GB2312" w:cs="仿宋_GB2312"/>
          <w:b/>
          <w:bCs/>
          <w:color w:val="000000"/>
          <w:spacing w:val="0"/>
          <w:sz w:val="32"/>
          <w:szCs w:val="32"/>
          <w:highlight w:val="none"/>
          <w:lang w:eastAsia="zh-CN"/>
        </w:rPr>
        <w:t>第十</w:t>
      </w:r>
      <w:r>
        <w:rPr>
          <w:rFonts w:hint="eastAsia" w:ascii="仿宋_GB2312" w:hAnsi="仿宋_GB2312" w:eastAsia="仿宋_GB2312" w:cs="仿宋_GB2312"/>
          <w:b/>
          <w:bCs/>
          <w:color w:val="000000"/>
          <w:spacing w:val="0"/>
          <w:sz w:val="32"/>
          <w:szCs w:val="32"/>
          <w:highlight w:val="none"/>
          <w:lang w:val="en-US" w:eastAsia="zh-CN"/>
        </w:rPr>
        <w:t>七</w:t>
      </w:r>
      <w:r>
        <w:rPr>
          <w:rFonts w:hint="eastAsia" w:ascii="仿宋_GB2312" w:hAnsi="仿宋_GB2312" w:eastAsia="仿宋_GB2312" w:cs="仿宋_GB2312"/>
          <w:b/>
          <w:bCs/>
          <w:color w:val="000000"/>
          <w:spacing w:val="0"/>
          <w:sz w:val="32"/>
          <w:szCs w:val="32"/>
          <w:highlight w:val="none"/>
          <w:lang w:eastAsia="zh-CN"/>
        </w:rPr>
        <w:t>条【</w:t>
      </w:r>
      <w:r>
        <w:rPr>
          <w:rFonts w:hint="eastAsia" w:ascii="仿宋_GB2312" w:hAnsi="仿宋_GB2312" w:eastAsia="仿宋_GB2312" w:cs="仿宋_GB2312"/>
          <w:b/>
          <w:bCs/>
          <w:color w:val="000000"/>
          <w:spacing w:val="0"/>
          <w:sz w:val="32"/>
          <w:szCs w:val="32"/>
          <w:highlight w:val="none"/>
          <w:lang w:val="en-US" w:eastAsia="zh-CN"/>
        </w:rPr>
        <w:t>项目</w:t>
      </w:r>
      <w:r>
        <w:rPr>
          <w:rFonts w:hint="eastAsia" w:ascii="仿宋_GB2312" w:hAnsi="仿宋_GB2312" w:eastAsia="仿宋_GB2312" w:cs="仿宋_GB2312"/>
          <w:b/>
          <w:bCs/>
          <w:color w:val="000000"/>
          <w:spacing w:val="0"/>
          <w:sz w:val="32"/>
          <w:szCs w:val="32"/>
          <w:highlight w:val="none"/>
          <w:lang w:eastAsia="zh-CN"/>
        </w:rPr>
        <w:t>审批】</w:t>
      </w:r>
      <w:r>
        <w:rPr>
          <w:rFonts w:hint="eastAsia" w:ascii="仿宋_GB2312" w:hAnsi="仿宋_GB2312" w:eastAsia="仿宋_GB2312" w:cs="仿宋_GB2312"/>
          <w:b w:val="0"/>
          <w:bCs w:val="0"/>
          <w:color w:val="000000"/>
          <w:sz w:val="32"/>
          <w:szCs w:val="32"/>
          <w:highlight w:val="none"/>
          <w:lang w:eastAsia="zh-CN"/>
        </w:rPr>
        <w:t>实施主体应当依法办理立项、用地、规划、</w:t>
      </w:r>
      <w:r>
        <w:rPr>
          <w:rFonts w:hint="eastAsia" w:ascii="仿宋_GB2312" w:hAnsi="仿宋_GB2312" w:eastAsia="仿宋_GB2312" w:cs="仿宋_GB2312"/>
          <w:b w:val="0"/>
          <w:bCs w:val="0"/>
          <w:color w:val="000000"/>
          <w:sz w:val="32"/>
          <w:szCs w:val="32"/>
          <w:highlight w:val="none"/>
          <w:lang w:val="en-US" w:eastAsia="zh-CN"/>
        </w:rPr>
        <w:t>环保、</w:t>
      </w:r>
      <w:r>
        <w:rPr>
          <w:rFonts w:hint="eastAsia" w:ascii="仿宋_GB2312" w:hAnsi="仿宋_GB2312" w:eastAsia="仿宋_GB2312" w:cs="仿宋_GB2312"/>
          <w:b w:val="0"/>
          <w:bCs w:val="0"/>
          <w:color w:val="000000"/>
          <w:sz w:val="32"/>
          <w:szCs w:val="32"/>
          <w:highlight w:val="none"/>
          <w:lang w:eastAsia="zh-CN"/>
        </w:rPr>
        <w:t>建设等手续。相关部门在</w:t>
      </w:r>
      <w:r>
        <w:rPr>
          <w:rFonts w:hint="eastAsia" w:ascii="仿宋_GB2312" w:hAnsi="仿宋_GB2312" w:eastAsia="仿宋_GB2312" w:cs="仿宋_GB2312"/>
          <w:b w:val="0"/>
          <w:bCs w:val="0"/>
          <w:color w:val="000000"/>
          <w:sz w:val="32"/>
          <w:szCs w:val="32"/>
          <w:highlight w:val="none"/>
          <w:lang w:val="en-US" w:eastAsia="zh-CN"/>
        </w:rPr>
        <w:t>办理审批手续时，</w:t>
      </w:r>
      <w:r>
        <w:rPr>
          <w:rFonts w:hint="eastAsia" w:ascii="仿宋_GB2312" w:hAnsi="仿宋_GB2312" w:eastAsia="仿宋_GB2312" w:cs="仿宋_GB2312"/>
          <w:b w:val="0"/>
          <w:bCs w:val="0"/>
          <w:color w:val="000000"/>
          <w:sz w:val="32"/>
          <w:szCs w:val="32"/>
          <w:highlight w:val="none"/>
          <w:lang w:eastAsia="zh-CN"/>
        </w:rPr>
        <w:t>应当按照减环节、减材料、减时限的要求，采取提前介入、容缺受理、并联审批等措施，为实施主体提供规范、便利、高效的政务服务。</w:t>
      </w:r>
    </w:p>
    <w:p>
      <w:pPr>
        <w:keepNext w:val="0"/>
        <w:keepLines w:val="0"/>
        <w:pageBreakBefore w:val="0"/>
        <w:widowControl w:val="0"/>
        <w:kinsoku/>
        <w:wordWrap/>
        <w:overflowPunct/>
        <w:topLinePunct w:val="0"/>
        <w:autoSpaceDE/>
        <w:autoSpaceDN/>
        <w:bidi w:val="0"/>
        <w:adjustRightInd/>
        <w:snapToGrid/>
        <w:spacing w:before="0" w:after="0" w:line="600" w:lineRule="exact"/>
        <w:ind w:right="0" w:firstLine="642" w:firstLineChars="200"/>
        <w:jc w:val="both"/>
        <w:textAlignment w:val="auto"/>
        <w:rPr>
          <w:rFonts w:hint="eastAsia" w:ascii="仿宋_GB2312" w:hAnsi="仿宋_GB2312" w:eastAsia="仿宋_GB2312" w:cs="仿宋_GB2312"/>
          <w:b w:val="0"/>
          <w:bCs w:val="0"/>
          <w:color w:val="000000"/>
          <w:spacing w:val="0"/>
          <w:sz w:val="32"/>
          <w:szCs w:val="32"/>
          <w:highlight w:val="none"/>
          <w:lang w:eastAsia="zh-CN"/>
        </w:rPr>
      </w:pPr>
      <w:r>
        <w:rPr>
          <w:rFonts w:hint="eastAsia" w:ascii="仿宋_GB2312" w:hAnsi="仿宋_GB2312" w:eastAsia="仿宋_GB2312" w:cs="仿宋_GB2312"/>
          <w:b/>
          <w:bCs/>
          <w:color w:val="000000"/>
          <w:spacing w:val="0"/>
          <w:sz w:val="32"/>
          <w:szCs w:val="32"/>
          <w:highlight w:val="none"/>
          <w:lang w:eastAsia="zh-CN"/>
        </w:rPr>
        <w:t>第十</w:t>
      </w:r>
      <w:r>
        <w:rPr>
          <w:rFonts w:hint="eastAsia" w:ascii="仿宋_GB2312" w:hAnsi="仿宋_GB2312" w:eastAsia="仿宋_GB2312" w:cs="仿宋_GB2312"/>
          <w:b/>
          <w:bCs/>
          <w:color w:val="000000"/>
          <w:spacing w:val="0"/>
          <w:sz w:val="32"/>
          <w:szCs w:val="32"/>
          <w:highlight w:val="none"/>
          <w:lang w:val="en-US" w:eastAsia="zh-CN"/>
        </w:rPr>
        <w:t>八</w:t>
      </w:r>
      <w:r>
        <w:rPr>
          <w:rFonts w:hint="eastAsia" w:ascii="仿宋_GB2312" w:hAnsi="仿宋_GB2312" w:eastAsia="仿宋_GB2312" w:cs="仿宋_GB2312"/>
          <w:b/>
          <w:bCs/>
          <w:color w:val="000000"/>
          <w:spacing w:val="0"/>
          <w:sz w:val="32"/>
          <w:szCs w:val="32"/>
          <w:highlight w:val="none"/>
          <w:lang w:eastAsia="zh-CN"/>
        </w:rPr>
        <w:t>条【项目建设】</w:t>
      </w:r>
      <w:r>
        <w:rPr>
          <w:rFonts w:hint="eastAsia" w:ascii="仿宋_GB2312" w:hAnsi="仿宋_GB2312" w:eastAsia="仿宋_GB2312" w:cs="仿宋_GB2312"/>
          <w:b w:val="0"/>
          <w:bCs w:val="0"/>
          <w:color w:val="000000"/>
          <w:spacing w:val="0"/>
          <w:sz w:val="32"/>
          <w:szCs w:val="32"/>
          <w:highlight w:val="none"/>
          <w:lang w:val="en-US" w:eastAsia="zh-CN"/>
        </w:rPr>
        <w:t>城市更新项目的参建各方</w:t>
      </w:r>
      <w:r>
        <w:rPr>
          <w:rFonts w:hint="eastAsia" w:ascii="仿宋_GB2312" w:hAnsi="仿宋_GB2312" w:eastAsia="仿宋_GB2312" w:cs="仿宋_GB2312"/>
          <w:b w:val="0"/>
          <w:bCs w:val="0"/>
          <w:color w:val="000000"/>
          <w:spacing w:val="0"/>
          <w:sz w:val="32"/>
          <w:szCs w:val="32"/>
          <w:highlight w:val="none"/>
          <w:lang w:eastAsia="zh-CN"/>
        </w:rPr>
        <w:t>应当建立</w:t>
      </w:r>
      <w:r>
        <w:rPr>
          <w:rFonts w:hint="eastAsia" w:ascii="仿宋_GB2312" w:hAnsi="仿宋_GB2312" w:eastAsia="仿宋_GB2312" w:cs="仿宋_GB2312"/>
          <w:b w:val="0"/>
          <w:bCs w:val="0"/>
          <w:color w:val="000000"/>
          <w:spacing w:val="0"/>
          <w:sz w:val="32"/>
          <w:szCs w:val="32"/>
          <w:highlight w:val="none"/>
          <w:lang w:val="en-US" w:eastAsia="zh-CN"/>
        </w:rPr>
        <w:t>健全</w:t>
      </w:r>
      <w:r>
        <w:rPr>
          <w:rFonts w:hint="eastAsia" w:ascii="仿宋_GB2312" w:hAnsi="仿宋_GB2312" w:eastAsia="仿宋_GB2312" w:cs="仿宋_GB2312"/>
          <w:b w:val="0"/>
          <w:bCs w:val="0"/>
          <w:color w:val="000000"/>
          <w:spacing w:val="0"/>
          <w:sz w:val="32"/>
          <w:szCs w:val="32"/>
          <w:highlight w:val="none"/>
          <w:lang w:eastAsia="zh-CN"/>
        </w:rPr>
        <w:t>相关工程质量和安全管理制度，明确风险防控措施，</w:t>
      </w:r>
      <w:r>
        <w:rPr>
          <w:rFonts w:hint="eastAsia" w:ascii="仿宋_GB2312" w:hAnsi="仿宋_GB2312" w:eastAsia="仿宋_GB2312" w:cs="仿宋_GB2312"/>
          <w:b w:val="0"/>
          <w:bCs w:val="0"/>
          <w:color w:val="000000"/>
          <w:spacing w:val="0"/>
          <w:sz w:val="32"/>
          <w:szCs w:val="32"/>
          <w:highlight w:val="none"/>
          <w:lang w:val="en-US" w:eastAsia="zh-CN"/>
        </w:rPr>
        <w:t>确保工程质量和安全</w:t>
      </w:r>
      <w:r>
        <w:rPr>
          <w:rFonts w:hint="eastAsia" w:ascii="仿宋_GB2312" w:hAnsi="仿宋_GB2312" w:eastAsia="仿宋_GB2312" w:cs="仿宋_GB2312"/>
          <w:b w:val="0"/>
          <w:bCs w:val="0"/>
          <w:color w:val="000000"/>
          <w:spacing w:val="0"/>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before="0" w:after="0" w:line="600" w:lineRule="exact"/>
        <w:ind w:right="0"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 w:val="0"/>
          <w:bCs w:val="0"/>
          <w:strike w:val="0"/>
          <w:dstrike w:val="0"/>
          <w:color w:val="000000"/>
          <w:sz w:val="32"/>
          <w:szCs w:val="32"/>
          <w:highlight w:val="none"/>
          <w:lang w:val="en-US" w:eastAsia="zh-CN"/>
        </w:rPr>
        <w:t>城市更新项目建设应当积极采用新技术、新材料、新工艺提升建筑性能，完善使用功能，提高工程品质。</w:t>
      </w:r>
      <w:r>
        <w:rPr>
          <w:rFonts w:hint="eastAsia" w:ascii="仿宋_GB2312" w:hAnsi="仿宋_GB2312" w:eastAsia="仿宋_GB2312" w:cs="仿宋_GB2312"/>
          <w:color w:val="000000"/>
          <w:sz w:val="32"/>
          <w:szCs w:val="32"/>
          <w:highlight w:val="none"/>
          <w:lang w:eastAsia="zh-CN"/>
        </w:rPr>
        <w:t>历史建筑、传统民居建筑在更新改造过程中应当尽可能保留并充分利用</w:t>
      </w:r>
      <w:r>
        <w:rPr>
          <w:rFonts w:hint="eastAsia" w:ascii="仿宋_GB2312" w:hAnsi="仿宋_GB2312" w:eastAsia="仿宋_GB2312" w:cs="仿宋_GB2312"/>
          <w:color w:val="000000"/>
          <w:sz w:val="32"/>
          <w:szCs w:val="32"/>
          <w:highlight w:val="none"/>
          <w:lang w:val="en-US" w:eastAsia="zh-CN"/>
        </w:rPr>
        <w:t>具有历史文化</w:t>
      </w:r>
      <w:r>
        <w:rPr>
          <w:rFonts w:hint="eastAsia" w:ascii="仿宋_GB2312" w:hAnsi="仿宋_GB2312" w:eastAsia="仿宋_GB2312" w:cs="仿宋_GB2312"/>
          <w:color w:val="000000"/>
          <w:sz w:val="32"/>
          <w:szCs w:val="32"/>
          <w:highlight w:val="none"/>
          <w:lang w:eastAsia="zh-CN"/>
        </w:rPr>
        <w:t>价值的建（构）筑物或部件、环境要素等，</w:t>
      </w:r>
      <w:r>
        <w:rPr>
          <w:rFonts w:hint="eastAsia" w:ascii="仿宋_GB2312" w:hAnsi="仿宋_GB2312" w:eastAsia="仿宋_GB2312" w:cs="仿宋_GB2312"/>
          <w:color w:val="000000"/>
          <w:sz w:val="32"/>
          <w:szCs w:val="32"/>
          <w:lang w:val="en-US" w:eastAsia="zh-CN"/>
        </w:rPr>
        <w:t>传承传统技艺，</w:t>
      </w:r>
      <w:r>
        <w:rPr>
          <w:rFonts w:hint="eastAsia" w:ascii="仿宋_GB2312" w:hAnsi="仿宋_GB2312" w:eastAsia="仿宋_GB2312" w:cs="仿宋_GB2312"/>
          <w:color w:val="000000"/>
          <w:sz w:val="32"/>
          <w:szCs w:val="32"/>
        </w:rPr>
        <w:t>推动传统技术与现代技术创新应用，</w:t>
      </w:r>
      <w:r>
        <w:rPr>
          <w:rFonts w:hint="eastAsia" w:ascii="仿宋_GB2312" w:hAnsi="仿宋_GB2312" w:eastAsia="仿宋_GB2312" w:cs="仿宋_GB2312"/>
          <w:color w:val="000000"/>
          <w:sz w:val="32"/>
          <w:szCs w:val="32"/>
          <w:highlight w:val="none"/>
          <w:lang w:eastAsia="zh-CN"/>
        </w:rPr>
        <w:t>开展符合保护要求的内部空间改造，增加现代化的生活设施，</w:t>
      </w:r>
      <w:r>
        <w:rPr>
          <w:rFonts w:hint="eastAsia" w:ascii="仿宋_GB2312" w:hAnsi="仿宋_GB2312" w:eastAsia="仿宋_GB2312" w:cs="仿宋_GB2312"/>
          <w:color w:val="000000"/>
          <w:sz w:val="32"/>
          <w:szCs w:val="32"/>
        </w:rPr>
        <w:t>提高传统建筑现代功能。</w:t>
      </w:r>
    </w:p>
    <w:p>
      <w:pPr>
        <w:keepNext w:val="0"/>
        <w:keepLines w:val="0"/>
        <w:pageBreakBefore w:val="0"/>
        <w:widowControl w:val="0"/>
        <w:kinsoku/>
        <w:wordWrap/>
        <w:overflowPunct/>
        <w:topLinePunct w:val="0"/>
        <w:autoSpaceDE/>
        <w:autoSpaceDN/>
        <w:bidi w:val="0"/>
        <w:adjustRightInd/>
        <w:snapToGrid/>
        <w:spacing w:before="0" w:after="0" w:line="600" w:lineRule="exact"/>
        <w:ind w:right="0" w:firstLine="640" w:firstLineChars="200"/>
        <w:jc w:val="both"/>
        <w:textAlignment w:val="auto"/>
        <w:rPr>
          <w:rFonts w:hint="eastAsia" w:ascii="仿宋_GB2312" w:hAnsi="仿宋_GB2312" w:eastAsia="仿宋_GB2312" w:cs="仿宋_GB2312"/>
          <w:b w:val="0"/>
          <w:bCs w:val="0"/>
          <w:strike w:val="0"/>
          <w:dstrike w:val="0"/>
          <w:color w:val="000000"/>
          <w:sz w:val="32"/>
          <w:szCs w:val="32"/>
          <w:highlight w:val="none"/>
          <w:lang w:eastAsia="zh-CN"/>
        </w:rPr>
      </w:pPr>
      <w:r>
        <w:rPr>
          <w:rFonts w:hint="eastAsia" w:ascii="仿宋_GB2312" w:hAnsi="仿宋_GB2312" w:eastAsia="仿宋_GB2312" w:cs="仿宋_GB2312"/>
          <w:b w:val="0"/>
          <w:bCs w:val="0"/>
          <w:strike w:val="0"/>
          <w:dstrike w:val="0"/>
          <w:color w:val="000000"/>
          <w:sz w:val="32"/>
          <w:szCs w:val="32"/>
          <w:highlight w:val="none"/>
          <w:lang w:val="en-US" w:eastAsia="zh-CN"/>
        </w:rPr>
        <w:t>因历史风貌保护、危旧房和旧厂房更新、重点产业转型升级需要，</w:t>
      </w:r>
      <w:r>
        <w:rPr>
          <w:rFonts w:hint="eastAsia" w:ascii="仿宋_GB2312" w:hAnsi="仿宋_GB2312" w:eastAsia="仿宋_GB2312" w:cs="仿宋_GB2312"/>
          <w:b w:val="0"/>
          <w:bCs w:val="0"/>
          <w:strike w:val="0"/>
          <w:dstrike w:val="0"/>
          <w:color w:val="000000"/>
          <w:sz w:val="32"/>
          <w:szCs w:val="32"/>
          <w:highlight w:val="none"/>
          <w:lang w:eastAsia="zh-CN"/>
        </w:rPr>
        <w:t>有关建筑间距、建筑密度、绿地率、停车位</w:t>
      </w:r>
      <w:r>
        <w:rPr>
          <w:rFonts w:hint="eastAsia" w:ascii="仿宋_GB2312" w:hAnsi="仿宋_GB2312" w:eastAsia="仿宋_GB2312" w:cs="仿宋_GB2312"/>
          <w:b w:val="0"/>
          <w:bCs w:val="0"/>
          <w:strike w:val="0"/>
          <w:dstrike w:val="0"/>
          <w:color w:val="000000"/>
          <w:sz w:val="32"/>
          <w:szCs w:val="32"/>
          <w:highlight w:val="none"/>
          <w:lang w:val="en-US" w:eastAsia="zh-CN"/>
        </w:rPr>
        <w:t>配建</w:t>
      </w:r>
      <w:r>
        <w:rPr>
          <w:rFonts w:hint="eastAsia" w:ascii="仿宋_GB2312" w:hAnsi="仿宋_GB2312" w:eastAsia="仿宋_GB2312" w:cs="仿宋_GB2312"/>
          <w:b w:val="0"/>
          <w:bCs w:val="0"/>
          <w:strike w:val="0"/>
          <w:dstrike w:val="0"/>
          <w:color w:val="000000"/>
          <w:sz w:val="32"/>
          <w:szCs w:val="32"/>
          <w:highlight w:val="none"/>
          <w:lang w:eastAsia="zh-CN"/>
        </w:rPr>
        <w:t>、绿色节能等确实无法达到现行标准和规范的情形，相关部门应当按照环境改善和整体功能提升的原则，制定适合城市更新的设计标准、规范或建设要求，或由实施主体提交特殊设计技术</w:t>
      </w:r>
      <w:r>
        <w:rPr>
          <w:rFonts w:hint="eastAsia" w:ascii="仿宋_GB2312" w:hAnsi="仿宋_GB2312" w:eastAsia="仿宋_GB2312" w:cs="仿宋_GB2312"/>
          <w:b w:val="0"/>
          <w:bCs w:val="0"/>
          <w:strike w:val="0"/>
          <w:dstrike w:val="0"/>
          <w:color w:val="000000"/>
          <w:sz w:val="32"/>
          <w:szCs w:val="32"/>
          <w:highlight w:val="none"/>
          <w:lang w:val="en-US" w:eastAsia="zh-CN"/>
        </w:rPr>
        <w:t>方案</w:t>
      </w:r>
      <w:r>
        <w:rPr>
          <w:rFonts w:hint="eastAsia" w:ascii="仿宋_GB2312" w:hAnsi="仿宋_GB2312" w:eastAsia="仿宋_GB2312" w:cs="仿宋_GB2312"/>
          <w:b w:val="0"/>
          <w:bCs w:val="0"/>
          <w:strike w:val="0"/>
          <w:dstrike w:val="0"/>
          <w:color w:val="000000"/>
          <w:sz w:val="32"/>
          <w:szCs w:val="32"/>
          <w:highlight w:val="none"/>
          <w:lang w:eastAsia="zh-CN"/>
        </w:rPr>
        <w:t>，经第三方机构评估</w:t>
      </w:r>
      <w:r>
        <w:rPr>
          <w:rFonts w:hint="eastAsia" w:ascii="仿宋_GB2312" w:hAnsi="仿宋_GB2312" w:eastAsia="仿宋_GB2312" w:cs="仿宋_GB2312"/>
          <w:b w:val="0"/>
          <w:bCs w:val="0"/>
          <w:strike w:val="0"/>
          <w:dstrike w:val="0"/>
          <w:color w:val="000000"/>
          <w:sz w:val="32"/>
          <w:szCs w:val="32"/>
          <w:highlight w:val="none"/>
          <w:lang w:val="en-US" w:eastAsia="zh-CN"/>
        </w:rPr>
        <w:t>和专业技术论证</w:t>
      </w:r>
      <w:r>
        <w:rPr>
          <w:rFonts w:hint="eastAsia" w:ascii="仿宋_GB2312" w:hAnsi="仿宋_GB2312" w:eastAsia="仿宋_GB2312" w:cs="仿宋_GB2312"/>
          <w:b w:val="0"/>
          <w:bCs w:val="0"/>
          <w:strike w:val="0"/>
          <w:dstrike w:val="0"/>
          <w:color w:val="000000"/>
          <w:sz w:val="32"/>
          <w:szCs w:val="32"/>
          <w:highlight w:val="none"/>
          <w:lang w:eastAsia="zh-CN"/>
        </w:rPr>
        <w:t>确认后，可以通过技术措施以不低于现状条件为底线进行城市更新。</w:t>
      </w:r>
    </w:p>
    <w:p>
      <w:pPr>
        <w:keepNext w:val="0"/>
        <w:keepLines w:val="0"/>
        <w:pageBreakBefore w:val="0"/>
        <w:widowControl w:val="0"/>
        <w:kinsoku/>
        <w:wordWrap/>
        <w:overflowPunct/>
        <w:topLinePunct w:val="0"/>
        <w:autoSpaceDE/>
        <w:autoSpaceDN/>
        <w:bidi w:val="0"/>
        <w:adjustRightInd/>
        <w:snapToGrid/>
        <w:spacing w:before="0" w:after="0" w:line="600" w:lineRule="exact"/>
        <w:ind w:right="0" w:firstLine="642" w:firstLineChars="200"/>
        <w:jc w:val="both"/>
        <w:textAlignment w:val="auto"/>
        <w:rPr>
          <w:rFonts w:hint="eastAsia" w:ascii="仿宋_GB2312" w:hAnsi="仿宋_GB2312" w:eastAsia="仿宋_GB2312" w:cs="仿宋_GB2312"/>
          <w:b w:val="0"/>
          <w:bCs w:val="0"/>
          <w:color w:val="000000"/>
          <w:spacing w:val="0"/>
          <w:sz w:val="32"/>
          <w:szCs w:val="32"/>
          <w:highlight w:val="none"/>
          <w:lang w:val="en-US" w:eastAsia="zh-CN"/>
        </w:rPr>
      </w:pPr>
      <w:r>
        <w:rPr>
          <w:rFonts w:hint="eastAsia" w:ascii="仿宋_GB2312" w:hAnsi="仿宋_GB2312" w:eastAsia="仿宋_GB2312" w:cs="仿宋_GB2312"/>
          <w:b/>
          <w:bCs/>
          <w:color w:val="000000"/>
          <w:spacing w:val="0"/>
          <w:sz w:val="32"/>
          <w:szCs w:val="32"/>
          <w:highlight w:val="none"/>
          <w:lang w:val="en-US" w:eastAsia="zh-CN"/>
        </w:rPr>
        <w:t>第十九条【项目验收】</w:t>
      </w:r>
      <w:r>
        <w:rPr>
          <w:rFonts w:hint="eastAsia" w:ascii="仿宋_GB2312" w:hAnsi="仿宋_GB2312" w:eastAsia="仿宋_GB2312" w:cs="仿宋_GB2312"/>
          <w:b w:val="0"/>
          <w:bCs w:val="0"/>
          <w:color w:val="000000"/>
          <w:spacing w:val="0"/>
          <w:sz w:val="32"/>
          <w:szCs w:val="32"/>
          <w:highlight w:val="none"/>
          <w:lang w:val="en-US" w:eastAsia="zh-CN"/>
        </w:rPr>
        <w:t>城市更新项目建设完成后，相关行政主管部门应当组织开展联合验收，并将城市更新项目实施方案纳入验收依据。验收合格的，实施主体应当将验收结果及时函告住房城乡建设主管部门。</w:t>
      </w:r>
    </w:p>
    <w:p>
      <w:pPr>
        <w:keepNext w:val="0"/>
        <w:keepLines w:val="0"/>
        <w:pageBreakBefore w:val="0"/>
        <w:widowControl w:val="0"/>
        <w:kinsoku/>
        <w:wordWrap/>
        <w:overflowPunct/>
        <w:topLinePunct w:val="0"/>
        <w:autoSpaceDE/>
        <w:autoSpaceDN/>
        <w:bidi w:val="0"/>
        <w:adjustRightInd/>
        <w:snapToGrid/>
        <w:spacing w:before="0" w:after="0" w:line="600" w:lineRule="exact"/>
        <w:ind w:right="0" w:firstLine="640" w:firstLineChars="200"/>
        <w:jc w:val="both"/>
        <w:textAlignment w:val="auto"/>
        <w:rPr>
          <w:rFonts w:hint="eastAsia" w:ascii="仿宋_GB2312" w:hAnsi="仿宋_GB2312" w:eastAsia="仿宋_GB2312" w:cs="仿宋_GB2312"/>
          <w:b w:val="0"/>
          <w:bCs w:val="0"/>
          <w:color w:val="000000"/>
          <w:spacing w:val="0"/>
          <w:sz w:val="32"/>
          <w:szCs w:val="32"/>
          <w:highlight w:val="none"/>
          <w:lang w:val="en-US" w:eastAsia="zh-CN"/>
        </w:rPr>
      </w:pPr>
      <w:r>
        <w:rPr>
          <w:rFonts w:hint="eastAsia" w:ascii="仿宋_GB2312" w:hAnsi="仿宋_GB2312" w:eastAsia="仿宋_GB2312" w:cs="仿宋_GB2312"/>
          <w:b w:val="0"/>
          <w:bCs w:val="0"/>
          <w:color w:val="000000"/>
          <w:spacing w:val="0"/>
          <w:sz w:val="32"/>
          <w:szCs w:val="32"/>
          <w:highlight w:val="none"/>
          <w:lang w:val="en-US" w:eastAsia="zh-CN"/>
        </w:rPr>
        <w:t>对于需要无偿移交的基础设施和公共服务设施等，实施主体应当做好移交工作。</w:t>
      </w:r>
    </w:p>
    <w:p>
      <w:pPr>
        <w:keepNext w:val="0"/>
        <w:keepLines w:val="0"/>
        <w:pageBreakBefore w:val="0"/>
        <w:widowControl w:val="0"/>
        <w:kinsoku/>
        <w:wordWrap/>
        <w:overflowPunct/>
        <w:topLinePunct w:val="0"/>
        <w:autoSpaceDE/>
        <w:autoSpaceDN/>
        <w:bidi w:val="0"/>
        <w:adjustRightInd/>
        <w:snapToGrid/>
        <w:spacing w:before="0" w:after="0" w:line="600" w:lineRule="exact"/>
        <w:ind w:right="0" w:firstLine="642" w:firstLineChars="200"/>
        <w:jc w:val="both"/>
        <w:textAlignment w:val="auto"/>
        <w:rPr>
          <w:rFonts w:hint="default" w:ascii="仿宋_GB2312" w:hAnsi="仿宋_GB2312" w:eastAsia="仿宋_GB2312" w:cs="仿宋_GB2312"/>
          <w:b w:val="0"/>
          <w:bCs w:val="0"/>
          <w:color w:val="000000"/>
          <w:spacing w:val="0"/>
          <w:sz w:val="32"/>
          <w:szCs w:val="32"/>
          <w:highlight w:val="none"/>
          <w:lang w:val="en-US" w:eastAsia="zh-CN"/>
        </w:rPr>
      </w:pPr>
      <w:r>
        <w:rPr>
          <w:rFonts w:hint="eastAsia" w:ascii="仿宋_GB2312" w:hAnsi="仿宋_GB2312" w:eastAsia="仿宋_GB2312" w:cs="仿宋_GB2312"/>
          <w:b/>
          <w:bCs/>
          <w:color w:val="000000"/>
          <w:spacing w:val="0"/>
          <w:sz w:val="32"/>
          <w:szCs w:val="32"/>
          <w:highlight w:val="none"/>
          <w:lang w:val="en-US" w:eastAsia="zh-CN"/>
        </w:rPr>
        <w:t>第二十条【社会风险评估】</w:t>
      </w:r>
      <w:r>
        <w:rPr>
          <w:rFonts w:hint="eastAsia" w:ascii="仿宋_GB2312" w:hAnsi="仿宋_GB2312" w:eastAsia="仿宋_GB2312" w:cs="仿宋_GB2312"/>
          <w:b w:val="0"/>
          <w:bCs w:val="0"/>
          <w:color w:val="000000"/>
          <w:sz w:val="32"/>
          <w:szCs w:val="32"/>
          <w:highlight w:val="none"/>
          <w:lang w:val="en-US" w:eastAsia="zh-CN"/>
        </w:rPr>
        <w:t>城市、县人民政府及项目实施主体应当加强城市更新社会风险评估，建立矛盾化解处置机制</w:t>
      </w:r>
      <w:r>
        <w:rPr>
          <w:rFonts w:hint="eastAsia" w:ascii="仿宋_GB2312" w:hAnsi="仿宋_GB2312" w:eastAsia="仿宋_GB2312" w:cs="仿宋_GB2312"/>
          <w:b w:val="0"/>
          <w:bCs w:val="0"/>
          <w:color w:val="000000"/>
          <w:spacing w:val="0"/>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before="317" w:beforeLines="100" w:after="317" w:afterLines="100" w:line="600" w:lineRule="exact"/>
        <w:jc w:val="center"/>
        <w:textAlignment w:val="auto"/>
        <w:outlineLvl w:val="0"/>
        <w:rPr>
          <w:rFonts w:hint="eastAsia" w:ascii="黑体" w:hAnsi="黑体" w:eastAsia="黑体" w:cs="黑体"/>
          <w:b w:val="0"/>
          <w:bCs w:val="0"/>
          <w:color w:val="000000"/>
          <w:spacing w:val="0"/>
          <w:sz w:val="36"/>
          <w:szCs w:val="36"/>
          <w:highlight w:val="none"/>
          <w:lang w:eastAsia="zh-CN"/>
        </w:rPr>
      </w:pPr>
      <w:r>
        <w:rPr>
          <w:rFonts w:hint="eastAsia" w:ascii="黑体" w:hAnsi="黑体" w:eastAsia="黑体" w:cs="黑体"/>
          <w:b w:val="0"/>
          <w:bCs w:val="0"/>
          <w:color w:val="000000"/>
          <w:spacing w:val="0"/>
          <w:sz w:val="36"/>
          <w:szCs w:val="36"/>
          <w:highlight w:val="none"/>
          <w:lang w:eastAsia="zh-CN"/>
        </w:rPr>
        <w:t xml:space="preserve">第四章 </w:t>
      </w:r>
      <w:r>
        <w:rPr>
          <w:rFonts w:hint="eastAsia" w:ascii="黑体" w:hAnsi="黑体" w:eastAsia="黑体" w:cs="黑体"/>
          <w:b w:val="0"/>
          <w:bCs w:val="0"/>
          <w:color w:val="000000"/>
          <w:spacing w:val="0"/>
          <w:sz w:val="36"/>
          <w:szCs w:val="36"/>
          <w:highlight w:val="none"/>
          <w:lang w:val="en-US" w:eastAsia="zh-CN"/>
        </w:rPr>
        <w:t xml:space="preserve"> 政策支持与</w:t>
      </w:r>
      <w:r>
        <w:rPr>
          <w:rFonts w:hint="eastAsia" w:ascii="黑体" w:hAnsi="黑体" w:eastAsia="黑体" w:cs="黑体"/>
          <w:b w:val="0"/>
          <w:bCs w:val="0"/>
          <w:color w:val="000000"/>
          <w:spacing w:val="0"/>
          <w:sz w:val="36"/>
          <w:szCs w:val="36"/>
          <w:highlight w:val="none"/>
          <w:lang w:eastAsia="zh-CN"/>
        </w:rPr>
        <w:t>保障</w:t>
      </w:r>
    </w:p>
    <w:p>
      <w:pPr>
        <w:keepNext w:val="0"/>
        <w:keepLines w:val="0"/>
        <w:pageBreakBefore w:val="0"/>
        <w:widowControl w:val="0"/>
        <w:kinsoku/>
        <w:wordWrap/>
        <w:overflowPunct/>
        <w:topLinePunct w:val="0"/>
        <w:autoSpaceDE/>
        <w:autoSpaceDN/>
        <w:bidi w:val="0"/>
        <w:adjustRightInd/>
        <w:snapToGrid/>
        <w:spacing w:before="0" w:after="0" w:line="600" w:lineRule="exact"/>
        <w:ind w:right="0" w:firstLine="642" w:firstLineChars="200"/>
        <w:jc w:val="both"/>
        <w:textAlignment w:val="auto"/>
        <w:rPr>
          <w:rFonts w:hint="eastAsia" w:ascii="仿宋_GB2312" w:hAnsi="仿宋_GB2312" w:eastAsia="仿宋_GB2312" w:cs="仿宋_GB2312"/>
          <w:b w:val="0"/>
          <w:bCs w:val="0"/>
          <w:color w:val="000000"/>
          <w:spacing w:val="0"/>
          <w:sz w:val="32"/>
          <w:szCs w:val="32"/>
          <w:highlight w:val="none"/>
          <w:lang w:val="en-US" w:eastAsia="zh-CN"/>
        </w:rPr>
      </w:pPr>
      <w:r>
        <w:rPr>
          <w:rFonts w:hint="eastAsia" w:ascii="仿宋_GB2312" w:hAnsi="仿宋_GB2312" w:eastAsia="仿宋_GB2312" w:cs="仿宋_GB2312"/>
          <w:b/>
          <w:bCs/>
          <w:color w:val="000000"/>
          <w:spacing w:val="0"/>
          <w:sz w:val="32"/>
          <w:szCs w:val="32"/>
          <w:highlight w:val="none"/>
          <w:lang w:val="en-US" w:eastAsia="zh-CN"/>
        </w:rPr>
        <w:t>第二十一条【政策支持】</w:t>
      </w:r>
      <w:r>
        <w:rPr>
          <w:rFonts w:hint="eastAsia" w:ascii="仿宋_GB2312" w:hAnsi="仿宋_GB2312" w:eastAsia="仿宋_GB2312" w:cs="仿宋_GB2312"/>
          <w:b w:val="0"/>
          <w:bCs w:val="0"/>
          <w:color w:val="000000"/>
          <w:spacing w:val="0"/>
          <w:sz w:val="32"/>
          <w:szCs w:val="32"/>
          <w:highlight w:val="none"/>
          <w:lang w:val="en-US" w:eastAsia="zh-CN"/>
        </w:rPr>
        <w:t>县级以上人民政府及其有关部门应当完善城市更新政策，深化土地、规划、财政、金融等制度创新，加大资源统筹力度，支持和保障城市更新项目落地。</w:t>
      </w:r>
    </w:p>
    <w:p>
      <w:pPr>
        <w:keepNext w:val="0"/>
        <w:keepLines w:val="0"/>
        <w:pageBreakBefore w:val="0"/>
        <w:widowControl w:val="0"/>
        <w:kinsoku/>
        <w:wordWrap/>
        <w:overflowPunct/>
        <w:topLinePunct w:val="0"/>
        <w:autoSpaceDE/>
        <w:autoSpaceDN/>
        <w:bidi w:val="0"/>
        <w:adjustRightInd/>
        <w:snapToGrid/>
        <w:spacing w:before="0" w:after="0" w:line="600" w:lineRule="exact"/>
        <w:ind w:right="0" w:firstLine="642" w:firstLineChars="200"/>
        <w:jc w:val="both"/>
        <w:textAlignment w:val="auto"/>
        <w:rPr>
          <w:rFonts w:hint="eastAsia" w:ascii="仿宋_GB2312" w:hAnsi="仿宋_GB2312" w:eastAsia="仿宋_GB2312" w:cs="仿宋_GB2312"/>
          <w:b w:val="0"/>
          <w:bCs w:val="0"/>
          <w:color w:val="000000"/>
          <w:spacing w:val="0"/>
          <w:sz w:val="32"/>
          <w:szCs w:val="32"/>
          <w:highlight w:val="none"/>
          <w:lang w:val="en-US" w:eastAsia="zh-CN"/>
        </w:rPr>
      </w:pPr>
      <w:r>
        <w:rPr>
          <w:rFonts w:hint="eastAsia" w:ascii="仿宋_GB2312" w:hAnsi="仿宋_GB2312" w:eastAsia="仿宋_GB2312" w:cs="仿宋_GB2312"/>
          <w:b/>
          <w:bCs/>
          <w:color w:val="000000"/>
          <w:spacing w:val="0"/>
          <w:sz w:val="32"/>
          <w:szCs w:val="32"/>
          <w:highlight w:val="none"/>
          <w:lang w:val="en-US" w:eastAsia="zh-CN"/>
        </w:rPr>
        <w:t>第二十二条【土地保障】</w:t>
      </w:r>
      <w:r>
        <w:rPr>
          <w:rFonts w:hint="eastAsia" w:ascii="仿宋_GB2312" w:hAnsi="仿宋_GB2312" w:eastAsia="仿宋_GB2312" w:cs="仿宋_GB2312"/>
          <w:b w:val="0"/>
          <w:bCs w:val="0"/>
          <w:color w:val="000000"/>
          <w:spacing w:val="0"/>
          <w:sz w:val="32"/>
          <w:szCs w:val="32"/>
          <w:highlight w:val="none"/>
          <w:lang w:val="en-US" w:eastAsia="zh-CN"/>
        </w:rPr>
        <w:t>城市、县人民政府可以通过土地租赁、带方案出让等供地方式推动城市更新。城市更新项目可以采用股权收购、作价入股、物业转让、组合供应等方式实现产权归集。</w:t>
      </w:r>
    </w:p>
    <w:p>
      <w:pPr>
        <w:keepNext w:val="0"/>
        <w:keepLines w:val="0"/>
        <w:pageBreakBefore w:val="0"/>
        <w:widowControl w:val="0"/>
        <w:kinsoku/>
        <w:wordWrap/>
        <w:overflowPunct/>
        <w:topLinePunct w:val="0"/>
        <w:autoSpaceDE/>
        <w:autoSpaceDN/>
        <w:bidi w:val="0"/>
        <w:adjustRightInd/>
        <w:snapToGrid/>
        <w:spacing w:before="0" w:after="0" w:line="600" w:lineRule="exact"/>
        <w:ind w:firstLine="640" w:firstLineChars="200"/>
        <w:jc w:val="both"/>
        <w:textAlignment w:val="auto"/>
        <w:rPr>
          <w:rFonts w:hint="eastAsia" w:ascii="仿宋_GB2312" w:hAnsi="仿宋_GB2312" w:eastAsia="仿宋_GB2312" w:cs="仿宋_GB2312"/>
          <w:b w:val="0"/>
          <w:bCs w:val="0"/>
          <w:color w:val="000000"/>
          <w:spacing w:val="0"/>
          <w:sz w:val="32"/>
          <w:szCs w:val="32"/>
          <w:highlight w:val="none"/>
          <w:lang w:eastAsia="zh-CN"/>
        </w:rPr>
      </w:pPr>
      <w:r>
        <w:rPr>
          <w:rFonts w:hint="eastAsia" w:ascii="仿宋_GB2312" w:hAnsi="仿宋_GB2312" w:eastAsia="仿宋_GB2312" w:cs="仿宋_GB2312"/>
          <w:b w:val="0"/>
          <w:bCs w:val="0"/>
          <w:color w:val="000000"/>
          <w:spacing w:val="0"/>
          <w:sz w:val="32"/>
          <w:szCs w:val="32"/>
          <w:highlight w:val="none"/>
          <w:lang w:val="en-US" w:eastAsia="zh-CN"/>
        </w:rPr>
        <w:t>符合</w:t>
      </w:r>
      <w:r>
        <w:rPr>
          <w:rFonts w:hint="eastAsia" w:ascii="仿宋_GB2312" w:hAnsi="仿宋_GB2312" w:eastAsia="仿宋_GB2312" w:cs="仿宋_GB2312"/>
          <w:b w:val="0"/>
          <w:bCs w:val="0"/>
          <w:color w:val="000000"/>
          <w:spacing w:val="0"/>
          <w:sz w:val="32"/>
          <w:szCs w:val="32"/>
          <w:highlight w:val="none"/>
          <w:lang w:eastAsia="zh-CN"/>
        </w:rPr>
        <w:t>国家支持的新产业、新业态的城市更新项目，可</w:t>
      </w:r>
      <w:r>
        <w:rPr>
          <w:rFonts w:hint="eastAsia" w:ascii="仿宋_GB2312" w:hAnsi="仿宋_GB2312" w:eastAsia="仿宋_GB2312" w:cs="仿宋_GB2312"/>
          <w:b w:val="0"/>
          <w:bCs w:val="0"/>
          <w:color w:val="000000"/>
          <w:spacing w:val="0"/>
          <w:sz w:val="32"/>
          <w:szCs w:val="32"/>
          <w:highlight w:val="none"/>
          <w:lang w:val="en-US" w:eastAsia="zh-CN"/>
        </w:rPr>
        <w:t>以</w:t>
      </w:r>
      <w:r>
        <w:rPr>
          <w:rFonts w:hint="eastAsia" w:ascii="仿宋_GB2312" w:hAnsi="仿宋_GB2312" w:eastAsia="仿宋_GB2312" w:cs="仿宋_GB2312"/>
          <w:b w:val="0"/>
          <w:bCs w:val="0"/>
          <w:color w:val="000000"/>
          <w:spacing w:val="0"/>
          <w:sz w:val="32"/>
          <w:szCs w:val="32"/>
          <w:highlight w:val="none"/>
          <w:lang w:eastAsia="zh-CN"/>
        </w:rPr>
        <w:t>享受过渡期政策支持，在不改变用地主体和规划条件的前提下使用土地。过渡期免收用途变更费用，过渡期结束后按新用途办理手续。</w:t>
      </w:r>
    </w:p>
    <w:p>
      <w:pPr>
        <w:keepNext w:val="0"/>
        <w:keepLines w:val="0"/>
        <w:pageBreakBefore w:val="0"/>
        <w:widowControl w:val="0"/>
        <w:kinsoku/>
        <w:wordWrap/>
        <w:overflowPunct/>
        <w:topLinePunct w:val="0"/>
        <w:autoSpaceDE/>
        <w:autoSpaceDN/>
        <w:bidi w:val="0"/>
        <w:adjustRightInd/>
        <w:snapToGrid/>
        <w:spacing w:before="0" w:after="0" w:line="600" w:lineRule="exact"/>
        <w:ind w:right="0" w:firstLine="642" w:firstLineChars="200"/>
        <w:jc w:val="both"/>
        <w:textAlignment w:val="auto"/>
        <w:rPr>
          <w:rFonts w:hint="eastAsia" w:ascii="仿宋_GB2312" w:hAnsi="仿宋_GB2312" w:eastAsia="仿宋_GB2312" w:cs="仿宋_GB2312"/>
          <w:b w:val="0"/>
          <w:bCs w:val="0"/>
          <w:color w:val="000000"/>
          <w:spacing w:val="0"/>
          <w:sz w:val="32"/>
          <w:szCs w:val="32"/>
          <w:highlight w:val="none"/>
          <w:lang w:val="en-US" w:eastAsia="zh-CN"/>
        </w:rPr>
      </w:pPr>
      <w:r>
        <w:rPr>
          <w:rFonts w:hint="eastAsia" w:ascii="仿宋_GB2312" w:hAnsi="仿宋_GB2312" w:eastAsia="仿宋_GB2312" w:cs="仿宋_GB2312"/>
          <w:b/>
          <w:bCs/>
          <w:color w:val="000000"/>
          <w:spacing w:val="0"/>
          <w:sz w:val="32"/>
          <w:szCs w:val="32"/>
          <w:highlight w:val="none"/>
          <w:lang w:val="en-US" w:eastAsia="zh-CN"/>
        </w:rPr>
        <w:t>第二十三条【容量投放】</w:t>
      </w:r>
      <w:r>
        <w:rPr>
          <w:rFonts w:hint="eastAsia" w:ascii="仿宋_GB2312" w:hAnsi="仿宋_GB2312" w:eastAsia="仿宋_GB2312" w:cs="仿宋_GB2312"/>
          <w:b w:val="0"/>
          <w:bCs w:val="0"/>
          <w:color w:val="000000"/>
          <w:spacing w:val="0"/>
          <w:sz w:val="32"/>
          <w:szCs w:val="32"/>
          <w:highlight w:val="none"/>
          <w:lang w:val="en-US" w:eastAsia="zh-CN"/>
        </w:rPr>
        <w:t>为保障居民基本生活需求、补齐城市短板而实施的市政基础设施、公共服务设施、公共安全设施以及老旧住宅成套化改造等项目，在对周边不产生负面影响的前提下，其新增建筑规模可不受规划容积率指标的制约。</w:t>
      </w:r>
    </w:p>
    <w:p>
      <w:pPr>
        <w:keepNext w:val="0"/>
        <w:keepLines w:val="0"/>
        <w:pageBreakBefore w:val="0"/>
        <w:widowControl w:val="0"/>
        <w:kinsoku/>
        <w:wordWrap/>
        <w:overflowPunct/>
        <w:topLinePunct w:val="0"/>
        <w:autoSpaceDE/>
        <w:autoSpaceDN/>
        <w:bidi w:val="0"/>
        <w:adjustRightInd/>
        <w:snapToGrid/>
        <w:spacing w:before="0" w:after="0" w:line="600" w:lineRule="exact"/>
        <w:ind w:firstLine="640" w:firstLineChars="200"/>
        <w:jc w:val="both"/>
        <w:textAlignment w:val="auto"/>
        <w:rPr>
          <w:rFonts w:hint="eastAsia" w:ascii="仿宋_GB2312" w:hAnsi="仿宋_GB2312" w:eastAsia="仿宋_GB2312" w:cs="仿宋_GB2312"/>
          <w:b w:val="0"/>
          <w:bCs w:val="0"/>
          <w:color w:val="000000"/>
          <w:spacing w:val="0"/>
          <w:sz w:val="32"/>
          <w:szCs w:val="32"/>
          <w:highlight w:val="none"/>
          <w:lang w:eastAsia="zh-CN"/>
        </w:rPr>
      </w:pPr>
      <w:r>
        <w:rPr>
          <w:rFonts w:hint="eastAsia" w:ascii="仿宋_GB2312" w:hAnsi="仿宋_GB2312" w:eastAsia="仿宋_GB2312" w:cs="仿宋_GB2312"/>
          <w:b w:val="0"/>
          <w:bCs w:val="0"/>
          <w:color w:val="000000"/>
          <w:spacing w:val="0"/>
          <w:sz w:val="32"/>
          <w:szCs w:val="32"/>
          <w:highlight w:val="none"/>
          <w:lang w:eastAsia="zh-CN"/>
        </w:rPr>
        <w:t>为满足安全、环保、无障碍标准等要求，更新项目增设必要的楼梯、电梯、走廊、无障碍设施、风道、外墙保温等附属设施时，其新增建筑量不计入规划容积率。</w:t>
      </w:r>
    </w:p>
    <w:p>
      <w:pPr>
        <w:keepNext w:val="0"/>
        <w:keepLines w:val="0"/>
        <w:pageBreakBefore w:val="0"/>
        <w:widowControl w:val="0"/>
        <w:kinsoku/>
        <w:wordWrap/>
        <w:overflowPunct/>
        <w:topLinePunct w:val="0"/>
        <w:autoSpaceDE/>
        <w:autoSpaceDN/>
        <w:bidi w:val="0"/>
        <w:adjustRightInd/>
        <w:snapToGrid/>
        <w:spacing w:before="0" w:after="0" w:line="600" w:lineRule="exact"/>
        <w:ind w:firstLine="640" w:firstLineChars="200"/>
        <w:jc w:val="both"/>
        <w:textAlignment w:val="auto"/>
        <w:rPr>
          <w:rFonts w:hint="eastAsia" w:ascii="仿宋_GB2312" w:hAnsi="仿宋_GB2312" w:eastAsia="仿宋_GB2312" w:cs="仿宋_GB2312"/>
          <w:b w:val="0"/>
          <w:bCs w:val="0"/>
          <w:color w:val="000000"/>
          <w:spacing w:val="0"/>
          <w:sz w:val="32"/>
          <w:szCs w:val="32"/>
          <w:highlight w:val="none"/>
          <w:lang w:eastAsia="zh-CN"/>
        </w:rPr>
      </w:pPr>
      <w:r>
        <w:rPr>
          <w:rFonts w:hint="eastAsia" w:ascii="仿宋_GB2312" w:hAnsi="仿宋_GB2312" w:eastAsia="仿宋_GB2312" w:cs="仿宋_GB2312"/>
          <w:b w:val="0"/>
          <w:bCs w:val="0"/>
          <w:color w:val="000000"/>
          <w:spacing w:val="0"/>
          <w:sz w:val="32"/>
          <w:szCs w:val="32"/>
          <w:highlight w:val="none"/>
          <w:lang w:eastAsia="zh-CN"/>
        </w:rPr>
        <w:t>对增加非营利性公共服务设施、城市基础设施等的城市更新项目可以给予一定的容积率奖励。在符合整体规划的前提下，城市更新实施单元内的容积率可在不同地块之间</w:t>
      </w:r>
      <w:r>
        <w:rPr>
          <w:rFonts w:hint="eastAsia" w:ascii="仿宋_GB2312" w:hAnsi="仿宋_GB2312" w:eastAsia="仿宋_GB2312" w:cs="仿宋_GB2312"/>
          <w:b w:val="0"/>
          <w:bCs w:val="0"/>
          <w:color w:val="000000"/>
          <w:spacing w:val="0"/>
          <w:sz w:val="32"/>
          <w:szCs w:val="32"/>
          <w:highlight w:val="none"/>
          <w:lang w:val="en-US" w:eastAsia="zh-CN"/>
        </w:rPr>
        <w:t>统筹</w:t>
      </w:r>
      <w:r>
        <w:rPr>
          <w:rFonts w:hint="eastAsia" w:ascii="仿宋_GB2312" w:hAnsi="仿宋_GB2312" w:eastAsia="仿宋_GB2312" w:cs="仿宋_GB2312"/>
          <w:b w:val="0"/>
          <w:bCs w:val="0"/>
          <w:color w:val="000000"/>
          <w:spacing w:val="0"/>
          <w:sz w:val="32"/>
          <w:szCs w:val="32"/>
          <w:highlight w:val="none"/>
          <w:lang w:eastAsia="zh-CN"/>
        </w:rPr>
        <w:t>使用。</w:t>
      </w:r>
    </w:p>
    <w:p>
      <w:pPr>
        <w:keepNext w:val="0"/>
        <w:keepLines w:val="0"/>
        <w:pageBreakBefore w:val="0"/>
        <w:widowControl w:val="0"/>
        <w:kinsoku/>
        <w:wordWrap/>
        <w:overflowPunct/>
        <w:topLinePunct w:val="0"/>
        <w:autoSpaceDE/>
        <w:autoSpaceDN/>
        <w:bidi w:val="0"/>
        <w:adjustRightInd/>
        <w:snapToGrid/>
        <w:spacing w:before="0" w:after="0" w:line="600" w:lineRule="exact"/>
        <w:ind w:right="0" w:firstLine="642" w:firstLineChars="200"/>
        <w:jc w:val="both"/>
        <w:textAlignment w:val="auto"/>
        <w:rPr>
          <w:rFonts w:hint="eastAsia" w:ascii="仿宋_GB2312" w:hAnsi="仿宋_GB2312" w:eastAsia="仿宋_GB2312" w:cs="仿宋_GB2312"/>
          <w:b w:val="0"/>
          <w:bCs w:val="0"/>
          <w:color w:val="000000"/>
          <w:spacing w:val="0"/>
          <w:sz w:val="32"/>
          <w:szCs w:val="32"/>
          <w:highlight w:val="none"/>
          <w:lang w:val="en-US" w:eastAsia="zh-CN"/>
        </w:rPr>
      </w:pPr>
      <w:r>
        <w:rPr>
          <w:rFonts w:hint="eastAsia" w:ascii="仿宋_GB2312" w:hAnsi="仿宋_GB2312" w:eastAsia="仿宋_GB2312" w:cs="仿宋_GB2312"/>
          <w:b/>
          <w:bCs/>
          <w:color w:val="000000"/>
          <w:spacing w:val="0"/>
          <w:sz w:val="32"/>
          <w:szCs w:val="32"/>
          <w:highlight w:val="none"/>
          <w:lang w:val="en-US" w:eastAsia="zh-CN"/>
        </w:rPr>
        <w:t>第二十四条【用途转换】</w:t>
      </w:r>
      <w:r>
        <w:rPr>
          <w:rFonts w:hint="eastAsia" w:ascii="仿宋_GB2312" w:hAnsi="仿宋_GB2312" w:eastAsia="仿宋_GB2312" w:cs="仿宋_GB2312"/>
          <w:b w:val="0"/>
          <w:bCs w:val="0"/>
          <w:color w:val="000000"/>
          <w:spacing w:val="0"/>
          <w:sz w:val="32"/>
          <w:szCs w:val="32"/>
          <w:highlight w:val="none"/>
          <w:lang w:val="en-US" w:eastAsia="zh-CN"/>
        </w:rPr>
        <w:t>县级以上人民政府探索实施建筑用途转换、土地用途兼容，组织相关部门制定具体规则，明确用途转</w:t>
      </w:r>
      <w:r>
        <w:rPr>
          <w:rFonts w:hint="eastAsia" w:ascii="仿宋_GB2312" w:hAnsi="仿宋_GB2312" w:eastAsia="仿宋_GB2312" w:cs="仿宋_GB2312"/>
          <w:b w:val="0"/>
          <w:bCs w:val="0"/>
          <w:color w:val="000000"/>
          <w:spacing w:val="-6"/>
          <w:sz w:val="32"/>
          <w:szCs w:val="32"/>
          <w:highlight w:val="none"/>
          <w:lang w:val="en-US" w:eastAsia="zh-CN"/>
        </w:rPr>
        <w:t>换和兼容使用的正负面清单、比例管控等政策要求和技术标准。</w:t>
      </w:r>
    </w:p>
    <w:p>
      <w:pPr>
        <w:keepNext w:val="0"/>
        <w:keepLines w:val="0"/>
        <w:pageBreakBefore w:val="0"/>
        <w:widowControl w:val="0"/>
        <w:kinsoku/>
        <w:wordWrap/>
        <w:overflowPunct/>
        <w:topLinePunct w:val="0"/>
        <w:autoSpaceDE/>
        <w:autoSpaceDN/>
        <w:bidi w:val="0"/>
        <w:adjustRightInd/>
        <w:snapToGrid/>
        <w:spacing w:before="0" w:after="0" w:line="600" w:lineRule="exact"/>
        <w:ind w:right="0" w:firstLine="640" w:firstLineChars="200"/>
        <w:jc w:val="both"/>
        <w:textAlignment w:val="auto"/>
        <w:rPr>
          <w:rFonts w:hint="eastAsia" w:ascii="仿宋_GB2312" w:hAnsi="仿宋_GB2312" w:eastAsia="仿宋_GB2312" w:cs="仿宋_GB2312"/>
          <w:b w:val="0"/>
          <w:bCs w:val="0"/>
          <w:color w:val="000000"/>
          <w:spacing w:val="0"/>
          <w:sz w:val="32"/>
          <w:szCs w:val="32"/>
          <w:highlight w:val="none"/>
          <w:lang w:val="en-US" w:eastAsia="zh-CN"/>
        </w:rPr>
      </w:pPr>
      <w:r>
        <w:rPr>
          <w:rFonts w:hint="eastAsia" w:ascii="仿宋_GB2312" w:hAnsi="仿宋_GB2312" w:eastAsia="仿宋_GB2312" w:cs="仿宋_GB2312"/>
          <w:b w:val="0"/>
          <w:bCs w:val="0"/>
          <w:color w:val="000000"/>
          <w:spacing w:val="0"/>
          <w:sz w:val="32"/>
          <w:szCs w:val="32"/>
          <w:highlight w:val="none"/>
          <w:lang w:val="en-US" w:eastAsia="zh-CN"/>
        </w:rPr>
        <w:t>存量建筑在符合规划和管控要求的前提下，经依法批准后可以转换用途，用途转换后依法办理规划建设手续。符合正面清单和比例管控要求的，按照不改变规划用地性质和土地用途管理；符合正面清单，但是超过比例管控要求的，应当依法办理土地用途变更手续，按照不同建筑用途的建筑规模比例或者功能重要性确定主用途，按照主用途确定土地配置方式、使用年期，结合兼容用途及其建筑规模比例综合确定地价。</w:t>
      </w:r>
    </w:p>
    <w:p>
      <w:pPr>
        <w:keepNext w:val="0"/>
        <w:keepLines w:val="0"/>
        <w:pageBreakBefore w:val="0"/>
        <w:widowControl w:val="0"/>
        <w:kinsoku/>
        <w:wordWrap/>
        <w:overflowPunct/>
        <w:topLinePunct w:val="0"/>
        <w:autoSpaceDE/>
        <w:autoSpaceDN/>
        <w:bidi w:val="0"/>
        <w:adjustRightInd/>
        <w:snapToGrid/>
        <w:spacing w:before="0" w:after="0" w:line="600" w:lineRule="exact"/>
        <w:ind w:right="0" w:firstLine="642" w:firstLineChars="200"/>
        <w:jc w:val="both"/>
        <w:textAlignment w:val="auto"/>
        <w:rPr>
          <w:rFonts w:hint="eastAsia" w:ascii="仿宋_GB2312" w:hAnsi="仿宋_GB2312" w:eastAsia="仿宋_GB2312" w:cs="仿宋_GB2312"/>
          <w:b w:val="0"/>
          <w:bCs w:val="0"/>
          <w:color w:val="000000"/>
          <w:spacing w:val="0"/>
          <w:sz w:val="32"/>
          <w:szCs w:val="32"/>
          <w:highlight w:val="none"/>
          <w:lang w:eastAsia="zh-CN"/>
        </w:rPr>
      </w:pPr>
      <w:r>
        <w:rPr>
          <w:rFonts w:hint="eastAsia" w:ascii="仿宋_GB2312" w:hAnsi="仿宋_GB2312" w:eastAsia="仿宋_GB2312" w:cs="仿宋_GB2312"/>
          <w:b/>
          <w:bCs/>
          <w:color w:val="000000"/>
          <w:spacing w:val="0"/>
          <w:sz w:val="32"/>
          <w:szCs w:val="32"/>
          <w:highlight w:val="none"/>
          <w:lang w:eastAsia="zh-CN"/>
        </w:rPr>
        <w:t>第二十</w:t>
      </w:r>
      <w:r>
        <w:rPr>
          <w:rFonts w:hint="eastAsia" w:ascii="仿宋_GB2312" w:hAnsi="仿宋_GB2312" w:eastAsia="仿宋_GB2312" w:cs="仿宋_GB2312"/>
          <w:b/>
          <w:bCs/>
          <w:color w:val="000000"/>
          <w:spacing w:val="0"/>
          <w:sz w:val="32"/>
          <w:szCs w:val="32"/>
          <w:highlight w:val="none"/>
          <w:lang w:val="en-US" w:eastAsia="zh-CN"/>
        </w:rPr>
        <w:t>五</w:t>
      </w:r>
      <w:r>
        <w:rPr>
          <w:rFonts w:hint="eastAsia" w:ascii="仿宋_GB2312" w:hAnsi="仿宋_GB2312" w:eastAsia="仿宋_GB2312" w:cs="仿宋_GB2312"/>
          <w:b/>
          <w:bCs/>
          <w:color w:val="000000"/>
          <w:spacing w:val="0"/>
          <w:sz w:val="32"/>
          <w:szCs w:val="32"/>
          <w:highlight w:val="none"/>
          <w:lang w:eastAsia="zh-CN"/>
        </w:rPr>
        <w:t>条【资金保障】</w:t>
      </w:r>
      <w:r>
        <w:rPr>
          <w:rFonts w:hint="eastAsia" w:ascii="仿宋_GB2312" w:hAnsi="仿宋_GB2312" w:eastAsia="仿宋_GB2312" w:cs="仿宋_GB2312"/>
          <w:b w:val="0"/>
          <w:bCs w:val="0"/>
          <w:color w:val="000000"/>
          <w:spacing w:val="0"/>
          <w:sz w:val="32"/>
          <w:szCs w:val="32"/>
          <w:highlight w:val="none"/>
          <w:lang w:eastAsia="zh-CN"/>
        </w:rPr>
        <w:t>县级以上人民政府应当</w:t>
      </w:r>
      <w:r>
        <w:rPr>
          <w:rFonts w:hint="eastAsia" w:ascii="仿宋_GB2312" w:hAnsi="仿宋_GB2312" w:eastAsia="仿宋_GB2312" w:cs="仿宋_GB2312"/>
          <w:b w:val="0"/>
          <w:bCs w:val="0"/>
          <w:color w:val="000000"/>
          <w:spacing w:val="0"/>
          <w:sz w:val="32"/>
          <w:szCs w:val="32"/>
          <w:highlight w:val="none"/>
          <w:lang w:val="en-US" w:eastAsia="zh-CN"/>
        </w:rPr>
        <w:t>多渠道筹集城市更新资金，统</w:t>
      </w:r>
      <w:r>
        <w:rPr>
          <w:rFonts w:hint="eastAsia" w:ascii="仿宋_GB2312" w:hAnsi="仿宋_GB2312" w:eastAsia="仿宋_GB2312" w:cs="仿宋_GB2312"/>
          <w:b w:val="0"/>
          <w:bCs w:val="0"/>
          <w:color w:val="000000"/>
          <w:spacing w:val="0"/>
          <w:sz w:val="32"/>
          <w:szCs w:val="32"/>
          <w:highlight w:val="none"/>
          <w:lang w:eastAsia="zh-CN"/>
        </w:rPr>
        <w:t>筹利用中央、</w:t>
      </w:r>
      <w:r>
        <w:rPr>
          <w:rFonts w:hint="eastAsia" w:ascii="仿宋_GB2312" w:hAnsi="仿宋_GB2312" w:eastAsia="仿宋_GB2312" w:cs="仿宋_GB2312"/>
          <w:b w:val="0"/>
          <w:bCs w:val="0"/>
          <w:color w:val="000000"/>
          <w:spacing w:val="0"/>
          <w:sz w:val="32"/>
          <w:szCs w:val="32"/>
          <w:highlight w:val="none"/>
          <w:lang w:val="en-US" w:eastAsia="zh-CN"/>
        </w:rPr>
        <w:t>地方各类预算资金和超长期特别国债、</w:t>
      </w:r>
      <w:r>
        <w:rPr>
          <w:rFonts w:hint="eastAsia" w:ascii="仿宋_GB2312" w:hAnsi="仿宋_GB2312" w:eastAsia="仿宋_GB2312" w:cs="仿宋_GB2312"/>
          <w:b w:val="0"/>
          <w:bCs w:val="0"/>
          <w:color w:val="000000"/>
          <w:spacing w:val="-6"/>
          <w:sz w:val="32"/>
          <w:szCs w:val="32"/>
          <w:highlight w:val="none"/>
          <w:lang w:eastAsia="zh-CN"/>
        </w:rPr>
        <w:t>地方政府债券等</w:t>
      </w:r>
      <w:r>
        <w:rPr>
          <w:rFonts w:hint="eastAsia" w:ascii="仿宋_GB2312" w:hAnsi="仿宋_GB2312" w:eastAsia="仿宋_GB2312" w:cs="仿宋_GB2312"/>
          <w:b w:val="0"/>
          <w:bCs w:val="0"/>
          <w:color w:val="000000"/>
          <w:spacing w:val="-6"/>
          <w:sz w:val="32"/>
          <w:szCs w:val="32"/>
          <w:highlight w:val="none"/>
          <w:lang w:val="en-US" w:eastAsia="zh-CN"/>
        </w:rPr>
        <w:t>资金，探索设立城市更新专项基金，</w:t>
      </w:r>
      <w:r>
        <w:rPr>
          <w:rFonts w:hint="eastAsia" w:ascii="仿宋_GB2312" w:hAnsi="仿宋_GB2312" w:eastAsia="仿宋_GB2312" w:cs="仿宋_GB2312"/>
          <w:b w:val="0"/>
          <w:bCs w:val="0"/>
          <w:color w:val="000000"/>
          <w:spacing w:val="-6"/>
          <w:sz w:val="32"/>
          <w:szCs w:val="32"/>
          <w:highlight w:val="none"/>
          <w:lang w:eastAsia="zh-CN"/>
        </w:rPr>
        <w:t>支持城市更新。</w:t>
      </w:r>
      <w:r>
        <w:rPr>
          <w:rFonts w:hint="eastAsia" w:ascii="仿宋_GB2312" w:hAnsi="仿宋_GB2312" w:eastAsia="仿宋_GB2312" w:cs="仿宋_GB2312"/>
          <w:b w:val="0"/>
          <w:bCs w:val="0"/>
          <w:color w:val="000000"/>
          <w:spacing w:val="-6"/>
          <w:sz w:val="32"/>
          <w:szCs w:val="32"/>
          <w:highlight w:val="none"/>
          <w:lang w:val="en-US" w:eastAsia="zh-CN"/>
        </w:rPr>
        <w:t>符合条件的</w:t>
      </w:r>
      <w:r>
        <w:rPr>
          <w:rFonts w:hint="eastAsia" w:ascii="仿宋_GB2312" w:hAnsi="仿宋_GB2312" w:eastAsia="仿宋_GB2312" w:cs="仿宋_GB2312"/>
          <w:b w:val="0"/>
          <w:bCs w:val="0"/>
          <w:color w:val="000000"/>
          <w:spacing w:val="-6"/>
          <w:sz w:val="32"/>
          <w:szCs w:val="32"/>
          <w:highlight w:val="none"/>
          <w:lang w:eastAsia="zh-CN"/>
        </w:rPr>
        <w:t>城市更新项目依法享受</w:t>
      </w:r>
      <w:r>
        <w:rPr>
          <w:rFonts w:hint="eastAsia" w:ascii="仿宋_GB2312" w:hAnsi="仿宋_GB2312" w:eastAsia="仿宋_GB2312" w:cs="仿宋_GB2312"/>
          <w:b w:val="0"/>
          <w:bCs w:val="0"/>
          <w:color w:val="000000"/>
          <w:spacing w:val="-6"/>
          <w:sz w:val="32"/>
          <w:szCs w:val="32"/>
          <w:highlight w:val="none"/>
          <w:lang w:val="en-US" w:eastAsia="zh-CN"/>
        </w:rPr>
        <w:t>税费减免等</w:t>
      </w:r>
      <w:r>
        <w:rPr>
          <w:rFonts w:hint="eastAsia" w:ascii="仿宋_GB2312" w:hAnsi="仿宋_GB2312" w:eastAsia="仿宋_GB2312" w:cs="仿宋_GB2312"/>
          <w:b w:val="0"/>
          <w:bCs w:val="0"/>
          <w:color w:val="000000"/>
          <w:spacing w:val="-6"/>
          <w:sz w:val="32"/>
          <w:szCs w:val="32"/>
          <w:highlight w:val="none"/>
          <w:lang w:eastAsia="zh-CN"/>
        </w:rPr>
        <w:t>优惠政策。</w:t>
      </w:r>
    </w:p>
    <w:p>
      <w:pPr>
        <w:keepNext w:val="0"/>
        <w:keepLines w:val="0"/>
        <w:pageBreakBefore w:val="0"/>
        <w:widowControl w:val="0"/>
        <w:kinsoku/>
        <w:wordWrap/>
        <w:overflowPunct/>
        <w:topLinePunct w:val="0"/>
        <w:autoSpaceDE/>
        <w:autoSpaceDN/>
        <w:bidi w:val="0"/>
        <w:adjustRightInd/>
        <w:snapToGrid/>
        <w:spacing w:before="0" w:after="0" w:line="600" w:lineRule="exact"/>
        <w:ind w:right="0" w:firstLine="640" w:firstLineChars="200"/>
        <w:jc w:val="both"/>
        <w:textAlignment w:val="auto"/>
        <w:rPr>
          <w:rFonts w:hint="eastAsia" w:ascii="仿宋_GB2312" w:hAnsi="仿宋_GB2312" w:eastAsia="仿宋_GB2312" w:cs="仿宋_GB2312"/>
          <w:b w:val="0"/>
          <w:bCs w:val="0"/>
          <w:color w:val="000000"/>
          <w:spacing w:val="0"/>
          <w:sz w:val="32"/>
          <w:szCs w:val="32"/>
          <w:highlight w:val="none"/>
          <w:lang w:eastAsia="zh-CN"/>
        </w:rPr>
      </w:pPr>
      <w:r>
        <w:rPr>
          <w:rFonts w:hint="eastAsia" w:ascii="仿宋_GB2312" w:hAnsi="仿宋_GB2312" w:eastAsia="仿宋_GB2312" w:cs="仿宋_GB2312"/>
          <w:b w:val="0"/>
          <w:bCs w:val="0"/>
          <w:color w:val="000000"/>
          <w:spacing w:val="0"/>
          <w:sz w:val="32"/>
          <w:szCs w:val="32"/>
          <w:highlight w:val="none"/>
          <w:lang w:eastAsia="zh-CN"/>
        </w:rPr>
        <w:t>县级以上人民政府对公益性城市更新项目，可采取资本金注入、投资补助、贷款贴息等方式给予支持。</w:t>
      </w:r>
    </w:p>
    <w:p>
      <w:pPr>
        <w:keepNext w:val="0"/>
        <w:keepLines w:val="0"/>
        <w:pageBreakBefore w:val="0"/>
        <w:widowControl w:val="0"/>
        <w:kinsoku/>
        <w:wordWrap/>
        <w:overflowPunct/>
        <w:topLinePunct w:val="0"/>
        <w:autoSpaceDE/>
        <w:autoSpaceDN/>
        <w:bidi w:val="0"/>
        <w:adjustRightInd/>
        <w:snapToGrid/>
        <w:spacing w:before="0" w:after="0" w:line="600" w:lineRule="exact"/>
        <w:ind w:right="0" w:firstLine="640" w:firstLineChars="200"/>
        <w:jc w:val="both"/>
        <w:textAlignment w:val="auto"/>
        <w:rPr>
          <w:rFonts w:hint="eastAsia" w:ascii="仿宋_GB2312" w:hAnsi="仿宋_GB2312" w:eastAsia="仿宋_GB2312" w:cs="仿宋_GB2312"/>
          <w:b w:val="0"/>
          <w:bCs w:val="0"/>
          <w:color w:val="000000"/>
          <w:spacing w:val="0"/>
          <w:sz w:val="32"/>
          <w:szCs w:val="32"/>
          <w:highlight w:val="none"/>
          <w:lang w:eastAsia="zh-CN"/>
        </w:rPr>
      </w:pPr>
      <w:r>
        <w:rPr>
          <w:rFonts w:hint="eastAsia" w:ascii="仿宋_GB2312" w:hAnsi="仿宋_GB2312" w:eastAsia="仿宋_GB2312" w:cs="仿宋_GB2312"/>
          <w:b w:val="0"/>
          <w:bCs w:val="0"/>
          <w:color w:val="000000"/>
          <w:spacing w:val="0"/>
          <w:sz w:val="32"/>
          <w:szCs w:val="32"/>
          <w:highlight w:val="none"/>
          <w:lang w:val="en-US" w:eastAsia="zh-CN"/>
        </w:rPr>
        <w:t>鼓励符合条件的项目发行基础设施领域公司信用类债券、不动产投资信托基金（REITs）、资产证券化产品等</w:t>
      </w:r>
      <w:r>
        <w:rPr>
          <w:rFonts w:hint="eastAsia" w:ascii="仿宋_GB2312" w:hAnsi="仿宋_GB2312" w:eastAsia="仿宋_GB2312" w:cs="仿宋_GB2312"/>
          <w:b w:val="0"/>
          <w:bCs w:val="0"/>
          <w:color w:val="000000"/>
          <w:spacing w:val="0"/>
          <w:sz w:val="32"/>
          <w:szCs w:val="32"/>
          <w:highlight w:val="none"/>
          <w:lang w:eastAsia="zh-CN"/>
        </w:rPr>
        <w:t>。金融机构依法提供多样化的金融产品</w:t>
      </w:r>
      <w:r>
        <w:rPr>
          <w:rFonts w:hint="eastAsia" w:ascii="仿宋_GB2312" w:hAnsi="仿宋_GB2312" w:eastAsia="仿宋_GB2312" w:cs="仿宋_GB2312"/>
          <w:b w:val="0"/>
          <w:bCs w:val="0"/>
          <w:color w:val="000000"/>
          <w:spacing w:val="0"/>
          <w:sz w:val="32"/>
          <w:szCs w:val="32"/>
          <w:highlight w:val="none"/>
          <w:lang w:val="en-US" w:eastAsia="zh-CN"/>
        </w:rPr>
        <w:t>和服务</w:t>
      </w:r>
      <w:r>
        <w:rPr>
          <w:rFonts w:hint="eastAsia" w:ascii="仿宋_GB2312" w:hAnsi="仿宋_GB2312" w:eastAsia="仿宋_GB2312" w:cs="仿宋_GB2312"/>
          <w:b w:val="0"/>
          <w:bCs w:val="0"/>
          <w:color w:val="000000"/>
          <w:spacing w:val="0"/>
          <w:sz w:val="32"/>
          <w:szCs w:val="32"/>
          <w:highlight w:val="none"/>
          <w:lang w:eastAsia="zh-CN"/>
        </w:rPr>
        <w:t>支持城市更新。</w:t>
      </w:r>
    </w:p>
    <w:p>
      <w:pPr>
        <w:keepNext w:val="0"/>
        <w:keepLines w:val="0"/>
        <w:pageBreakBefore w:val="0"/>
        <w:widowControl w:val="0"/>
        <w:kinsoku/>
        <w:wordWrap/>
        <w:overflowPunct/>
        <w:topLinePunct w:val="0"/>
        <w:autoSpaceDE/>
        <w:autoSpaceDN/>
        <w:bidi w:val="0"/>
        <w:adjustRightInd/>
        <w:snapToGrid/>
        <w:spacing w:before="0" w:after="0" w:line="600" w:lineRule="exact"/>
        <w:ind w:right="0" w:firstLine="640" w:firstLineChars="200"/>
        <w:jc w:val="both"/>
        <w:textAlignment w:val="auto"/>
        <w:rPr>
          <w:rFonts w:hint="eastAsia" w:ascii="仿宋_GB2312" w:hAnsi="仿宋_GB2312" w:eastAsia="仿宋_GB2312" w:cs="仿宋_GB2312"/>
          <w:b w:val="0"/>
          <w:bCs w:val="0"/>
          <w:color w:val="000000"/>
          <w:spacing w:val="0"/>
          <w:sz w:val="32"/>
          <w:szCs w:val="32"/>
          <w:highlight w:val="none"/>
          <w:lang w:eastAsia="zh-CN"/>
        </w:rPr>
      </w:pPr>
      <w:r>
        <w:rPr>
          <w:rFonts w:hint="eastAsia" w:ascii="仿宋_GB2312" w:hAnsi="仿宋_GB2312" w:eastAsia="仿宋_GB2312" w:cs="仿宋_GB2312"/>
          <w:b w:val="0"/>
          <w:bCs w:val="0"/>
          <w:color w:val="000000"/>
          <w:spacing w:val="0"/>
          <w:sz w:val="32"/>
          <w:szCs w:val="32"/>
          <w:highlight w:val="none"/>
          <w:lang w:eastAsia="zh-CN"/>
        </w:rPr>
        <w:t>鼓励社会资本参与城市更新，支持符合条件的实施主体在多层次资本市场开展融资活动。</w:t>
      </w:r>
    </w:p>
    <w:p>
      <w:pPr>
        <w:keepNext w:val="0"/>
        <w:keepLines w:val="0"/>
        <w:pageBreakBefore w:val="0"/>
        <w:widowControl w:val="0"/>
        <w:kinsoku/>
        <w:wordWrap/>
        <w:overflowPunct/>
        <w:topLinePunct w:val="0"/>
        <w:autoSpaceDE/>
        <w:autoSpaceDN/>
        <w:bidi w:val="0"/>
        <w:adjustRightInd/>
        <w:snapToGrid/>
        <w:spacing w:before="317" w:beforeLines="100" w:after="317" w:afterLines="100" w:line="600" w:lineRule="exact"/>
        <w:jc w:val="center"/>
        <w:textAlignment w:val="auto"/>
        <w:outlineLvl w:val="0"/>
        <w:rPr>
          <w:rFonts w:hint="eastAsia" w:ascii="黑体" w:hAnsi="黑体" w:eastAsia="黑体" w:cs="黑体"/>
          <w:b w:val="0"/>
          <w:bCs w:val="0"/>
          <w:color w:val="000000"/>
          <w:spacing w:val="0"/>
          <w:sz w:val="36"/>
          <w:szCs w:val="36"/>
          <w:highlight w:val="none"/>
          <w:lang w:eastAsia="zh-CN"/>
        </w:rPr>
      </w:pPr>
      <w:r>
        <w:rPr>
          <w:rFonts w:hint="eastAsia" w:ascii="黑体" w:hAnsi="黑体" w:eastAsia="黑体" w:cs="黑体"/>
          <w:b w:val="0"/>
          <w:bCs w:val="0"/>
          <w:color w:val="000000"/>
          <w:spacing w:val="0"/>
          <w:sz w:val="36"/>
          <w:szCs w:val="36"/>
          <w:highlight w:val="none"/>
          <w:lang w:eastAsia="zh-CN"/>
        </w:rPr>
        <w:t xml:space="preserve">第五章 </w:t>
      </w:r>
      <w:r>
        <w:rPr>
          <w:rFonts w:hint="eastAsia" w:ascii="黑体" w:hAnsi="黑体" w:eastAsia="黑体" w:cs="黑体"/>
          <w:b w:val="0"/>
          <w:bCs w:val="0"/>
          <w:color w:val="000000"/>
          <w:spacing w:val="0"/>
          <w:sz w:val="36"/>
          <w:szCs w:val="36"/>
          <w:highlight w:val="none"/>
          <w:lang w:val="en-US" w:eastAsia="zh-CN"/>
        </w:rPr>
        <w:t xml:space="preserve"> </w:t>
      </w:r>
      <w:r>
        <w:rPr>
          <w:rFonts w:hint="eastAsia" w:ascii="黑体" w:hAnsi="黑体" w:eastAsia="黑体" w:cs="黑体"/>
          <w:b w:val="0"/>
          <w:bCs w:val="0"/>
          <w:color w:val="000000"/>
          <w:spacing w:val="0"/>
          <w:sz w:val="36"/>
          <w:szCs w:val="36"/>
          <w:highlight w:val="none"/>
          <w:lang w:eastAsia="zh-CN"/>
        </w:rPr>
        <w:t>监督管理</w:t>
      </w:r>
    </w:p>
    <w:p>
      <w:pPr>
        <w:keepNext w:val="0"/>
        <w:keepLines w:val="0"/>
        <w:pageBreakBefore w:val="0"/>
        <w:widowControl w:val="0"/>
        <w:kinsoku/>
        <w:wordWrap/>
        <w:overflowPunct/>
        <w:topLinePunct w:val="0"/>
        <w:autoSpaceDE/>
        <w:autoSpaceDN/>
        <w:bidi w:val="0"/>
        <w:adjustRightInd/>
        <w:snapToGrid/>
        <w:spacing w:before="0" w:after="0" w:line="600" w:lineRule="exact"/>
        <w:ind w:right="0" w:firstLine="642" w:firstLineChars="200"/>
        <w:jc w:val="both"/>
        <w:textAlignment w:val="auto"/>
        <w:rPr>
          <w:rFonts w:hint="eastAsia" w:ascii="仿宋_GB2312" w:hAnsi="仿宋_GB2312" w:eastAsia="仿宋_GB2312" w:cs="仿宋_GB2312"/>
          <w:b w:val="0"/>
          <w:bCs w:val="0"/>
          <w:color w:val="000000"/>
          <w:spacing w:val="0"/>
          <w:sz w:val="32"/>
          <w:szCs w:val="32"/>
          <w:highlight w:val="none"/>
          <w:lang w:eastAsia="zh-CN"/>
        </w:rPr>
      </w:pPr>
      <w:r>
        <w:rPr>
          <w:rFonts w:hint="eastAsia" w:ascii="仿宋_GB2312" w:hAnsi="仿宋_GB2312" w:eastAsia="仿宋_GB2312" w:cs="仿宋_GB2312"/>
          <w:b/>
          <w:bCs/>
          <w:color w:val="000000"/>
          <w:spacing w:val="0"/>
          <w:sz w:val="32"/>
          <w:szCs w:val="32"/>
          <w:highlight w:val="none"/>
          <w:lang w:eastAsia="zh-CN"/>
        </w:rPr>
        <w:t>第二十</w:t>
      </w:r>
      <w:r>
        <w:rPr>
          <w:rFonts w:hint="eastAsia" w:ascii="仿宋_GB2312" w:hAnsi="仿宋_GB2312" w:eastAsia="仿宋_GB2312" w:cs="仿宋_GB2312"/>
          <w:b/>
          <w:bCs/>
          <w:color w:val="000000"/>
          <w:spacing w:val="0"/>
          <w:sz w:val="32"/>
          <w:szCs w:val="32"/>
          <w:highlight w:val="none"/>
          <w:lang w:val="en-US" w:eastAsia="zh-CN"/>
        </w:rPr>
        <w:t>六</w:t>
      </w:r>
      <w:r>
        <w:rPr>
          <w:rFonts w:hint="eastAsia" w:ascii="仿宋_GB2312" w:hAnsi="仿宋_GB2312" w:eastAsia="仿宋_GB2312" w:cs="仿宋_GB2312"/>
          <w:b/>
          <w:bCs/>
          <w:color w:val="000000"/>
          <w:spacing w:val="0"/>
          <w:sz w:val="32"/>
          <w:szCs w:val="32"/>
          <w:highlight w:val="none"/>
          <w:lang w:eastAsia="zh-CN"/>
        </w:rPr>
        <w:t>条【政府监督】</w:t>
      </w:r>
      <w:r>
        <w:rPr>
          <w:rFonts w:hint="eastAsia" w:ascii="仿宋_GB2312" w:hAnsi="仿宋_GB2312" w:eastAsia="仿宋_GB2312" w:cs="仿宋_GB2312"/>
          <w:b w:val="0"/>
          <w:bCs w:val="0"/>
          <w:color w:val="000000"/>
          <w:spacing w:val="0"/>
          <w:sz w:val="32"/>
          <w:szCs w:val="32"/>
          <w:highlight w:val="none"/>
          <w:lang w:eastAsia="zh-CN"/>
        </w:rPr>
        <w:t>县级以上人民政府应当加强城市更新工作的考核与监督，对</w:t>
      </w:r>
      <w:r>
        <w:rPr>
          <w:rFonts w:hint="eastAsia" w:ascii="仿宋_GB2312" w:hAnsi="仿宋_GB2312" w:eastAsia="仿宋_GB2312" w:cs="仿宋_GB2312"/>
          <w:b w:val="0"/>
          <w:bCs w:val="0"/>
          <w:color w:val="000000"/>
          <w:spacing w:val="0"/>
          <w:sz w:val="32"/>
          <w:szCs w:val="32"/>
          <w:highlight w:val="none"/>
          <w:lang w:val="en-US" w:eastAsia="zh-CN"/>
        </w:rPr>
        <w:t>相关</w:t>
      </w:r>
      <w:r>
        <w:rPr>
          <w:rFonts w:hint="eastAsia" w:ascii="仿宋_GB2312" w:hAnsi="仿宋_GB2312" w:eastAsia="仿宋_GB2312" w:cs="仿宋_GB2312"/>
          <w:b w:val="0"/>
          <w:bCs w:val="0"/>
          <w:color w:val="000000"/>
          <w:spacing w:val="0"/>
          <w:sz w:val="32"/>
          <w:szCs w:val="32"/>
          <w:highlight w:val="none"/>
          <w:lang w:eastAsia="zh-CN"/>
        </w:rPr>
        <w:t>部门</w:t>
      </w:r>
      <w:r>
        <w:rPr>
          <w:rFonts w:hint="eastAsia" w:ascii="仿宋_GB2312" w:hAnsi="仿宋_GB2312" w:eastAsia="仿宋_GB2312" w:cs="仿宋_GB2312"/>
          <w:b w:val="0"/>
          <w:bCs w:val="0"/>
          <w:color w:val="000000"/>
          <w:spacing w:val="0"/>
          <w:sz w:val="32"/>
          <w:szCs w:val="32"/>
          <w:highlight w:val="none"/>
          <w:lang w:val="en-US" w:eastAsia="zh-CN"/>
        </w:rPr>
        <w:t>及</w:t>
      </w:r>
      <w:r>
        <w:rPr>
          <w:rFonts w:hint="eastAsia" w:ascii="仿宋_GB2312" w:hAnsi="仿宋_GB2312" w:eastAsia="仿宋_GB2312" w:cs="仿宋_GB2312"/>
          <w:b w:val="0"/>
          <w:bCs w:val="0"/>
          <w:color w:val="000000"/>
          <w:spacing w:val="0"/>
          <w:sz w:val="32"/>
          <w:szCs w:val="32"/>
          <w:highlight w:val="none"/>
          <w:lang w:eastAsia="zh-CN"/>
        </w:rPr>
        <w:t>下级人民政府</w:t>
      </w:r>
      <w:r>
        <w:rPr>
          <w:rFonts w:hint="eastAsia" w:ascii="仿宋_GB2312" w:hAnsi="仿宋_GB2312" w:eastAsia="仿宋_GB2312" w:cs="仿宋_GB2312"/>
          <w:b w:val="0"/>
          <w:bCs w:val="0"/>
          <w:color w:val="000000"/>
          <w:spacing w:val="0"/>
          <w:sz w:val="32"/>
          <w:szCs w:val="32"/>
          <w:highlight w:val="none"/>
          <w:lang w:val="en-US" w:eastAsia="zh-CN"/>
        </w:rPr>
        <w:t>推进城市更新有关</w:t>
      </w:r>
      <w:r>
        <w:rPr>
          <w:rFonts w:hint="eastAsia" w:ascii="仿宋_GB2312" w:hAnsi="仿宋_GB2312" w:eastAsia="仿宋_GB2312" w:cs="仿宋_GB2312"/>
          <w:b w:val="0"/>
          <w:bCs w:val="0"/>
          <w:color w:val="000000"/>
          <w:spacing w:val="0"/>
          <w:sz w:val="32"/>
          <w:szCs w:val="32"/>
          <w:highlight w:val="none"/>
          <w:lang w:eastAsia="zh-CN"/>
        </w:rPr>
        <w:t>工作进行</w:t>
      </w:r>
      <w:r>
        <w:rPr>
          <w:rFonts w:hint="eastAsia" w:ascii="仿宋_GB2312" w:hAnsi="仿宋_GB2312" w:eastAsia="仿宋_GB2312" w:cs="仿宋_GB2312"/>
          <w:b w:val="0"/>
          <w:bCs w:val="0"/>
          <w:color w:val="000000"/>
          <w:spacing w:val="0"/>
          <w:sz w:val="32"/>
          <w:szCs w:val="32"/>
          <w:highlight w:val="none"/>
          <w:lang w:val="en-US" w:eastAsia="zh-CN"/>
        </w:rPr>
        <w:t>监督</w:t>
      </w:r>
      <w:r>
        <w:rPr>
          <w:rFonts w:hint="eastAsia" w:ascii="仿宋_GB2312" w:hAnsi="仿宋_GB2312" w:eastAsia="仿宋_GB2312" w:cs="仿宋_GB2312"/>
          <w:b w:val="0"/>
          <w:bCs w:val="0"/>
          <w:color w:val="000000"/>
          <w:spacing w:val="0"/>
          <w:sz w:val="32"/>
          <w:szCs w:val="32"/>
          <w:highlight w:val="none"/>
          <w:lang w:eastAsia="zh-CN"/>
        </w:rPr>
        <w:t>检查。</w:t>
      </w:r>
    </w:p>
    <w:p>
      <w:pPr>
        <w:keepNext w:val="0"/>
        <w:keepLines w:val="0"/>
        <w:pageBreakBefore w:val="0"/>
        <w:widowControl w:val="0"/>
        <w:kinsoku/>
        <w:wordWrap/>
        <w:overflowPunct/>
        <w:topLinePunct w:val="0"/>
        <w:autoSpaceDE/>
        <w:autoSpaceDN/>
        <w:bidi w:val="0"/>
        <w:adjustRightInd/>
        <w:snapToGrid/>
        <w:spacing w:before="0" w:after="0" w:line="600" w:lineRule="exact"/>
        <w:ind w:right="0" w:firstLine="642" w:firstLineChars="200"/>
        <w:jc w:val="both"/>
        <w:textAlignment w:val="auto"/>
        <w:rPr>
          <w:rFonts w:hint="eastAsia" w:ascii="仿宋_GB2312" w:hAnsi="仿宋_GB2312" w:eastAsia="仿宋_GB2312" w:cs="仿宋_GB2312"/>
          <w:b w:val="0"/>
          <w:bCs w:val="0"/>
          <w:color w:val="000000"/>
          <w:spacing w:val="0"/>
          <w:sz w:val="32"/>
          <w:szCs w:val="32"/>
          <w:highlight w:val="none"/>
          <w:lang w:val="en-US" w:eastAsia="zh-CN"/>
        </w:rPr>
      </w:pPr>
      <w:r>
        <w:rPr>
          <w:rFonts w:hint="eastAsia" w:ascii="仿宋_GB2312" w:hAnsi="仿宋_GB2312" w:eastAsia="仿宋_GB2312" w:cs="仿宋_GB2312"/>
          <w:b/>
          <w:bCs/>
          <w:color w:val="000000"/>
          <w:spacing w:val="0"/>
          <w:sz w:val="32"/>
          <w:szCs w:val="32"/>
          <w:highlight w:val="none"/>
          <w:lang w:eastAsia="zh-CN"/>
        </w:rPr>
        <w:t>第二十</w:t>
      </w:r>
      <w:r>
        <w:rPr>
          <w:rFonts w:hint="eastAsia" w:ascii="仿宋_GB2312" w:hAnsi="仿宋_GB2312" w:eastAsia="仿宋_GB2312" w:cs="仿宋_GB2312"/>
          <w:b/>
          <w:bCs/>
          <w:color w:val="000000"/>
          <w:spacing w:val="0"/>
          <w:sz w:val="32"/>
          <w:szCs w:val="32"/>
          <w:highlight w:val="none"/>
          <w:lang w:val="en-US" w:eastAsia="zh-CN"/>
        </w:rPr>
        <w:t>七</w:t>
      </w:r>
      <w:r>
        <w:rPr>
          <w:rFonts w:hint="eastAsia" w:ascii="仿宋_GB2312" w:hAnsi="仿宋_GB2312" w:eastAsia="仿宋_GB2312" w:cs="仿宋_GB2312"/>
          <w:b/>
          <w:bCs/>
          <w:color w:val="000000"/>
          <w:spacing w:val="0"/>
          <w:sz w:val="32"/>
          <w:szCs w:val="32"/>
          <w:highlight w:val="none"/>
          <w:lang w:eastAsia="zh-CN"/>
        </w:rPr>
        <w:t>条【实施监督】</w:t>
      </w:r>
      <w:r>
        <w:rPr>
          <w:rFonts w:hint="eastAsia" w:ascii="仿宋_GB2312" w:hAnsi="仿宋_GB2312" w:eastAsia="仿宋_GB2312" w:cs="仿宋_GB2312"/>
          <w:b w:val="0"/>
          <w:bCs w:val="0"/>
          <w:color w:val="000000"/>
          <w:spacing w:val="0"/>
          <w:sz w:val="32"/>
          <w:szCs w:val="32"/>
          <w:highlight w:val="none"/>
          <w:lang w:eastAsia="zh-CN"/>
        </w:rPr>
        <w:t>住房城乡建设主管部门应</w:t>
      </w:r>
      <w:r>
        <w:rPr>
          <w:rFonts w:hint="eastAsia" w:ascii="仿宋_GB2312" w:hAnsi="仿宋_GB2312" w:eastAsia="仿宋_GB2312" w:cs="仿宋_GB2312"/>
          <w:b w:val="0"/>
          <w:bCs w:val="0"/>
          <w:color w:val="000000"/>
          <w:spacing w:val="0"/>
          <w:sz w:val="32"/>
          <w:szCs w:val="32"/>
          <w:highlight w:val="none"/>
          <w:lang w:val="en-US" w:eastAsia="zh-CN"/>
        </w:rPr>
        <w:t>根据</w:t>
      </w:r>
      <w:r>
        <w:rPr>
          <w:rFonts w:hint="eastAsia" w:ascii="仿宋_GB2312" w:hAnsi="仿宋_GB2312" w:eastAsia="仿宋_GB2312" w:cs="仿宋_GB2312"/>
          <w:b w:val="0"/>
          <w:bCs w:val="0"/>
          <w:color w:val="000000"/>
          <w:spacing w:val="0"/>
          <w:sz w:val="32"/>
          <w:szCs w:val="32"/>
          <w:highlight w:val="none"/>
          <w:lang w:eastAsia="zh-CN"/>
        </w:rPr>
        <w:t>城市更新</w:t>
      </w:r>
      <w:r>
        <w:rPr>
          <w:rFonts w:hint="eastAsia" w:ascii="仿宋_GB2312" w:hAnsi="仿宋_GB2312" w:eastAsia="仿宋_GB2312" w:cs="仿宋_GB2312"/>
          <w:b w:val="0"/>
          <w:bCs w:val="0"/>
          <w:color w:val="000000"/>
          <w:spacing w:val="0"/>
          <w:sz w:val="32"/>
          <w:szCs w:val="32"/>
          <w:highlight w:val="none"/>
          <w:lang w:val="en-US" w:eastAsia="zh-CN"/>
        </w:rPr>
        <w:t>项目特点，制定和实行分类监督检查制度，加强对</w:t>
      </w:r>
      <w:r>
        <w:rPr>
          <w:rFonts w:hint="eastAsia" w:ascii="仿宋_GB2312" w:hAnsi="仿宋_GB2312" w:eastAsia="仿宋_GB2312" w:cs="仿宋_GB2312"/>
          <w:b w:val="0"/>
          <w:bCs w:val="0"/>
          <w:color w:val="000000"/>
          <w:spacing w:val="0"/>
          <w:sz w:val="32"/>
          <w:szCs w:val="32"/>
          <w:highlight w:val="none"/>
          <w:lang w:eastAsia="zh-CN"/>
        </w:rPr>
        <w:t>政策制定</w:t>
      </w:r>
      <w:r>
        <w:rPr>
          <w:rFonts w:hint="eastAsia" w:ascii="仿宋_GB2312" w:hAnsi="仿宋_GB2312" w:eastAsia="仿宋_GB2312" w:cs="仿宋_GB2312"/>
          <w:b w:val="0"/>
          <w:bCs w:val="0"/>
          <w:color w:val="000000"/>
          <w:spacing w:val="0"/>
          <w:sz w:val="32"/>
          <w:szCs w:val="32"/>
          <w:highlight w:val="none"/>
          <w:lang w:val="en-US" w:eastAsia="zh-CN"/>
        </w:rPr>
        <w:t>与落实</w:t>
      </w:r>
      <w:r>
        <w:rPr>
          <w:rFonts w:hint="eastAsia" w:ascii="仿宋_GB2312" w:hAnsi="仿宋_GB2312" w:eastAsia="仿宋_GB2312" w:cs="仿宋_GB2312"/>
          <w:b w:val="0"/>
          <w:bCs w:val="0"/>
          <w:color w:val="000000"/>
          <w:spacing w:val="0"/>
          <w:sz w:val="32"/>
          <w:szCs w:val="32"/>
          <w:highlight w:val="none"/>
          <w:lang w:eastAsia="zh-CN"/>
        </w:rPr>
        <w:t>、规划</w:t>
      </w:r>
      <w:r>
        <w:rPr>
          <w:rFonts w:hint="eastAsia" w:ascii="仿宋_GB2312" w:hAnsi="仿宋_GB2312" w:eastAsia="仿宋_GB2312" w:cs="仿宋_GB2312"/>
          <w:b w:val="0"/>
          <w:bCs w:val="0"/>
          <w:color w:val="000000"/>
          <w:spacing w:val="0"/>
          <w:sz w:val="32"/>
          <w:szCs w:val="32"/>
          <w:highlight w:val="none"/>
          <w:lang w:val="en-US" w:eastAsia="zh-CN"/>
        </w:rPr>
        <w:t>及方案</w:t>
      </w:r>
      <w:r>
        <w:rPr>
          <w:rFonts w:hint="eastAsia" w:ascii="仿宋_GB2312" w:hAnsi="仿宋_GB2312" w:eastAsia="仿宋_GB2312" w:cs="仿宋_GB2312"/>
          <w:b w:val="0"/>
          <w:bCs w:val="0"/>
          <w:color w:val="000000"/>
          <w:spacing w:val="0"/>
          <w:sz w:val="32"/>
          <w:szCs w:val="32"/>
          <w:highlight w:val="none"/>
          <w:lang w:eastAsia="zh-CN"/>
        </w:rPr>
        <w:t>编制、</w:t>
      </w:r>
      <w:r>
        <w:rPr>
          <w:rFonts w:hint="eastAsia" w:ascii="仿宋_GB2312" w:hAnsi="仿宋_GB2312" w:eastAsia="仿宋_GB2312" w:cs="仿宋_GB2312"/>
          <w:b w:val="0"/>
          <w:bCs w:val="0"/>
          <w:color w:val="000000"/>
          <w:spacing w:val="0"/>
          <w:sz w:val="32"/>
          <w:szCs w:val="32"/>
          <w:highlight w:val="none"/>
          <w:lang w:val="en-US" w:eastAsia="zh-CN"/>
        </w:rPr>
        <w:t>项目库建设、</w:t>
      </w:r>
      <w:r>
        <w:rPr>
          <w:rFonts w:hint="eastAsia" w:ascii="仿宋_GB2312" w:hAnsi="仿宋_GB2312" w:eastAsia="仿宋_GB2312" w:cs="仿宋_GB2312"/>
          <w:b w:val="0"/>
          <w:bCs w:val="0"/>
          <w:color w:val="000000"/>
          <w:spacing w:val="0"/>
          <w:sz w:val="32"/>
          <w:szCs w:val="32"/>
          <w:highlight w:val="none"/>
          <w:lang w:eastAsia="zh-CN"/>
        </w:rPr>
        <w:t>项目实施等</w:t>
      </w:r>
      <w:r>
        <w:rPr>
          <w:rFonts w:hint="eastAsia" w:ascii="仿宋_GB2312" w:hAnsi="仿宋_GB2312" w:eastAsia="仿宋_GB2312" w:cs="仿宋_GB2312"/>
          <w:b w:val="0"/>
          <w:bCs w:val="0"/>
          <w:color w:val="000000"/>
          <w:spacing w:val="0"/>
          <w:sz w:val="32"/>
          <w:szCs w:val="32"/>
          <w:highlight w:val="none"/>
          <w:lang w:val="en-US" w:eastAsia="zh-CN"/>
        </w:rPr>
        <w:t>的</w:t>
      </w:r>
      <w:r>
        <w:rPr>
          <w:rFonts w:hint="eastAsia" w:ascii="仿宋_GB2312" w:hAnsi="仿宋_GB2312" w:eastAsia="仿宋_GB2312" w:cs="仿宋_GB2312"/>
          <w:b w:val="0"/>
          <w:bCs w:val="0"/>
          <w:color w:val="000000"/>
          <w:spacing w:val="0"/>
          <w:sz w:val="32"/>
          <w:szCs w:val="32"/>
          <w:highlight w:val="none"/>
          <w:lang w:eastAsia="zh-CN"/>
        </w:rPr>
        <w:t>监督检查。</w:t>
      </w:r>
    </w:p>
    <w:p>
      <w:pPr>
        <w:keepNext w:val="0"/>
        <w:keepLines w:val="0"/>
        <w:pageBreakBefore w:val="0"/>
        <w:widowControl w:val="0"/>
        <w:kinsoku/>
        <w:wordWrap/>
        <w:overflowPunct/>
        <w:topLinePunct w:val="0"/>
        <w:autoSpaceDE/>
        <w:autoSpaceDN/>
        <w:bidi w:val="0"/>
        <w:adjustRightInd/>
        <w:snapToGrid/>
        <w:spacing w:before="0" w:after="0" w:line="600" w:lineRule="exact"/>
        <w:ind w:right="0" w:firstLine="642" w:firstLineChars="200"/>
        <w:jc w:val="both"/>
        <w:textAlignment w:val="auto"/>
        <w:rPr>
          <w:rFonts w:hint="eastAsia" w:ascii="仿宋_GB2312" w:hAnsi="仿宋_GB2312" w:eastAsia="仿宋_GB2312" w:cs="仿宋_GB2312"/>
          <w:b w:val="0"/>
          <w:bCs w:val="0"/>
          <w:color w:val="000000"/>
          <w:spacing w:val="0"/>
          <w:sz w:val="32"/>
          <w:szCs w:val="32"/>
          <w:highlight w:val="none"/>
          <w:lang w:eastAsia="zh-CN"/>
        </w:rPr>
      </w:pPr>
      <w:r>
        <w:rPr>
          <w:rFonts w:hint="eastAsia" w:ascii="仿宋_GB2312" w:hAnsi="仿宋_GB2312" w:eastAsia="仿宋_GB2312" w:cs="仿宋_GB2312"/>
          <w:b/>
          <w:bCs/>
          <w:color w:val="000000"/>
          <w:spacing w:val="0"/>
          <w:sz w:val="32"/>
          <w:szCs w:val="32"/>
          <w:highlight w:val="none"/>
          <w:lang w:eastAsia="zh-CN"/>
        </w:rPr>
        <w:t>第二十</w:t>
      </w:r>
      <w:r>
        <w:rPr>
          <w:rFonts w:hint="eastAsia" w:ascii="仿宋_GB2312" w:hAnsi="仿宋_GB2312" w:eastAsia="仿宋_GB2312" w:cs="仿宋_GB2312"/>
          <w:b/>
          <w:bCs/>
          <w:color w:val="000000"/>
          <w:spacing w:val="0"/>
          <w:sz w:val="32"/>
          <w:szCs w:val="32"/>
          <w:highlight w:val="none"/>
          <w:lang w:val="en-US" w:eastAsia="zh-CN"/>
        </w:rPr>
        <w:t>八</w:t>
      </w:r>
      <w:r>
        <w:rPr>
          <w:rFonts w:hint="eastAsia" w:ascii="仿宋_GB2312" w:hAnsi="仿宋_GB2312" w:eastAsia="仿宋_GB2312" w:cs="仿宋_GB2312"/>
          <w:b/>
          <w:bCs/>
          <w:color w:val="000000"/>
          <w:spacing w:val="0"/>
          <w:sz w:val="32"/>
          <w:szCs w:val="32"/>
          <w:highlight w:val="none"/>
          <w:lang w:eastAsia="zh-CN"/>
        </w:rPr>
        <w:t>条【公众监督】</w:t>
      </w:r>
      <w:r>
        <w:rPr>
          <w:rFonts w:hint="eastAsia" w:ascii="仿宋_GB2312" w:hAnsi="仿宋_GB2312" w:eastAsia="仿宋_GB2312" w:cs="仿宋_GB2312"/>
          <w:b w:val="0"/>
          <w:bCs w:val="0"/>
          <w:color w:val="000000"/>
          <w:spacing w:val="0"/>
          <w:sz w:val="32"/>
          <w:szCs w:val="32"/>
          <w:highlight w:val="none"/>
          <w:lang w:eastAsia="zh-CN"/>
        </w:rPr>
        <w:t>对于违反城市更新相关规定的行为，任何单位和个人有权向县级以上人民政府及其有关部门投诉、举报，县级以上人民政府及其有关部门应当按照有关规定进行核实、处理。</w:t>
      </w:r>
    </w:p>
    <w:p>
      <w:pPr>
        <w:keepNext w:val="0"/>
        <w:keepLines w:val="0"/>
        <w:pageBreakBefore w:val="0"/>
        <w:widowControl w:val="0"/>
        <w:kinsoku/>
        <w:wordWrap/>
        <w:overflowPunct/>
        <w:topLinePunct w:val="0"/>
        <w:autoSpaceDE/>
        <w:autoSpaceDN/>
        <w:bidi w:val="0"/>
        <w:adjustRightInd/>
        <w:snapToGrid/>
        <w:spacing w:before="317" w:beforeLines="100" w:after="317" w:afterLines="100" w:line="600" w:lineRule="exact"/>
        <w:jc w:val="center"/>
        <w:textAlignment w:val="auto"/>
        <w:outlineLvl w:val="0"/>
        <w:rPr>
          <w:rFonts w:hint="eastAsia" w:ascii="黑体" w:hAnsi="黑体" w:eastAsia="黑体" w:cs="黑体"/>
          <w:b w:val="0"/>
          <w:bCs w:val="0"/>
          <w:color w:val="000000"/>
          <w:spacing w:val="0"/>
          <w:sz w:val="36"/>
          <w:szCs w:val="36"/>
          <w:highlight w:val="none"/>
          <w:lang w:val="en-US" w:eastAsia="zh-CN"/>
        </w:rPr>
      </w:pPr>
      <w:r>
        <w:rPr>
          <w:rFonts w:hint="eastAsia" w:ascii="黑体" w:hAnsi="黑体" w:eastAsia="黑体" w:cs="黑体"/>
          <w:b w:val="0"/>
          <w:bCs w:val="0"/>
          <w:color w:val="000000"/>
          <w:spacing w:val="0"/>
          <w:sz w:val="36"/>
          <w:szCs w:val="36"/>
          <w:highlight w:val="none"/>
          <w:lang w:eastAsia="zh-CN"/>
        </w:rPr>
        <w:t>第</w:t>
      </w:r>
      <w:r>
        <w:rPr>
          <w:rFonts w:hint="eastAsia" w:ascii="黑体" w:hAnsi="黑体" w:eastAsia="黑体" w:cs="黑体"/>
          <w:b w:val="0"/>
          <w:bCs w:val="0"/>
          <w:color w:val="000000"/>
          <w:spacing w:val="0"/>
          <w:sz w:val="36"/>
          <w:szCs w:val="36"/>
          <w:highlight w:val="none"/>
          <w:lang w:val="en-US" w:eastAsia="zh-CN"/>
        </w:rPr>
        <w:t>六</w:t>
      </w:r>
      <w:r>
        <w:rPr>
          <w:rFonts w:hint="eastAsia" w:ascii="黑体" w:hAnsi="黑体" w:eastAsia="黑体" w:cs="黑体"/>
          <w:b w:val="0"/>
          <w:bCs w:val="0"/>
          <w:color w:val="000000"/>
          <w:spacing w:val="0"/>
          <w:sz w:val="36"/>
          <w:szCs w:val="36"/>
          <w:highlight w:val="none"/>
          <w:lang w:eastAsia="zh-CN"/>
        </w:rPr>
        <w:t xml:space="preserve">章 </w:t>
      </w:r>
      <w:r>
        <w:rPr>
          <w:rFonts w:hint="eastAsia" w:ascii="黑体" w:hAnsi="黑体" w:eastAsia="黑体" w:cs="黑体"/>
          <w:b w:val="0"/>
          <w:bCs w:val="0"/>
          <w:color w:val="000000"/>
          <w:spacing w:val="0"/>
          <w:sz w:val="36"/>
          <w:szCs w:val="36"/>
          <w:highlight w:val="none"/>
          <w:lang w:val="en-US" w:eastAsia="zh-CN"/>
        </w:rPr>
        <w:t xml:space="preserve"> 法律责任</w:t>
      </w:r>
    </w:p>
    <w:p>
      <w:pPr>
        <w:keepNext w:val="0"/>
        <w:keepLines w:val="0"/>
        <w:pageBreakBefore w:val="0"/>
        <w:widowControl w:val="0"/>
        <w:kinsoku/>
        <w:wordWrap/>
        <w:overflowPunct/>
        <w:topLinePunct w:val="0"/>
        <w:autoSpaceDE/>
        <w:autoSpaceDN/>
        <w:bidi w:val="0"/>
        <w:adjustRightInd/>
        <w:snapToGrid/>
        <w:spacing w:before="0" w:after="0" w:line="600" w:lineRule="exact"/>
        <w:ind w:right="0" w:firstLine="642" w:firstLineChars="200"/>
        <w:jc w:val="both"/>
        <w:textAlignment w:val="auto"/>
        <w:rPr>
          <w:rFonts w:hint="eastAsia" w:ascii="仿宋_GB2312" w:hAnsi="仿宋_GB2312" w:eastAsia="仿宋_GB2312" w:cs="仿宋_GB2312"/>
          <w:b w:val="0"/>
          <w:bCs w:val="0"/>
          <w:color w:val="000000"/>
          <w:spacing w:val="0"/>
          <w:sz w:val="32"/>
          <w:szCs w:val="32"/>
          <w:highlight w:val="none"/>
          <w:lang w:eastAsia="zh-CN"/>
        </w:rPr>
      </w:pPr>
      <w:r>
        <w:rPr>
          <w:rFonts w:hint="eastAsia" w:ascii="仿宋_GB2312" w:hAnsi="仿宋_GB2312" w:eastAsia="仿宋_GB2312" w:cs="仿宋_GB2312"/>
          <w:b/>
          <w:bCs/>
          <w:color w:val="000000"/>
          <w:spacing w:val="0"/>
          <w:sz w:val="32"/>
          <w:szCs w:val="32"/>
          <w:highlight w:val="none"/>
          <w:lang w:eastAsia="zh-CN"/>
        </w:rPr>
        <w:t>第二十</w:t>
      </w:r>
      <w:r>
        <w:rPr>
          <w:rFonts w:hint="eastAsia" w:ascii="仿宋_GB2312" w:hAnsi="仿宋_GB2312" w:eastAsia="仿宋_GB2312" w:cs="仿宋_GB2312"/>
          <w:b/>
          <w:bCs/>
          <w:color w:val="000000"/>
          <w:spacing w:val="0"/>
          <w:sz w:val="32"/>
          <w:szCs w:val="32"/>
          <w:highlight w:val="none"/>
          <w:lang w:val="en-US" w:eastAsia="zh-CN"/>
        </w:rPr>
        <w:t>九</w:t>
      </w:r>
      <w:r>
        <w:rPr>
          <w:rFonts w:hint="eastAsia" w:ascii="仿宋_GB2312" w:hAnsi="仿宋_GB2312" w:eastAsia="仿宋_GB2312" w:cs="仿宋_GB2312"/>
          <w:b/>
          <w:bCs/>
          <w:color w:val="000000"/>
          <w:spacing w:val="0"/>
          <w:sz w:val="32"/>
          <w:szCs w:val="32"/>
          <w:highlight w:val="none"/>
          <w:lang w:eastAsia="zh-CN"/>
        </w:rPr>
        <w:t>条【指引条款】</w:t>
      </w:r>
      <w:r>
        <w:rPr>
          <w:rFonts w:hint="eastAsia" w:ascii="仿宋_GB2312" w:hAnsi="仿宋_GB2312" w:eastAsia="仿宋_GB2312" w:cs="仿宋_GB2312"/>
          <w:b w:val="0"/>
          <w:bCs w:val="0"/>
          <w:color w:val="000000"/>
          <w:spacing w:val="0"/>
          <w:sz w:val="32"/>
          <w:szCs w:val="32"/>
          <w:highlight w:val="none"/>
          <w:lang w:eastAsia="zh-CN"/>
        </w:rPr>
        <w:t>违反本条例规定的行为，法律、</w:t>
      </w:r>
      <w:r>
        <w:rPr>
          <w:rFonts w:hint="eastAsia" w:ascii="仿宋_GB2312" w:hAnsi="仿宋_GB2312" w:eastAsia="仿宋_GB2312" w:cs="仿宋_GB2312"/>
          <w:b w:val="0"/>
          <w:bCs w:val="0"/>
          <w:color w:val="000000"/>
          <w:spacing w:val="0"/>
          <w:sz w:val="32"/>
          <w:szCs w:val="32"/>
          <w:highlight w:val="none"/>
          <w:lang w:val="en-US" w:eastAsia="zh-CN"/>
        </w:rPr>
        <w:t>行政</w:t>
      </w:r>
      <w:r>
        <w:rPr>
          <w:rFonts w:hint="eastAsia" w:ascii="仿宋_GB2312" w:hAnsi="仿宋_GB2312" w:eastAsia="仿宋_GB2312" w:cs="仿宋_GB2312"/>
          <w:b w:val="0"/>
          <w:bCs w:val="0"/>
          <w:color w:val="000000"/>
          <w:spacing w:val="0"/>
          <w:sz w:val="32"/>
          <w:szCs w:val="32"/>
          <w:highlight w:val="none"/>
          <w:lang w:eastAsia="zh-CN"/>
        </w:rPr>
        <w:t>法规已有处罚规定的，从其规定。</w:t>
      </w:r>
    </w:p>
    <w:p>
      <w:pPr>
        <w:keepNext w:val="0"/>
        <w:keepLines w:val="0"/>
        <w:pageBreakBefore w:val="0"/>
        <w:widowControl w:val="0"/>
        <w:kinsoku/>
        <w:wordWrap/>
        <w:overflowPunct/>
        <w:topLinePunct w:val="0"/>
        <w:autoSpaceDE/>
        <w:autoSpaceDN/>
        <w:bidi w:val="0"/>
        <w:adjustRightInd/>
        <w:snapToGrid/>
        <w:spacing w:before="0" w:after="0" w:line="600" w:lineRule="exact"/>
        <w:ind w:right="0" w:firstLine="642" w:firstLineChars="200"/>
        <w:jc w:val="both"/>
        <w:textAlignment w:val="auto"/>
        <w:rPr>
          <w:rFonts w:hint="eastAsia" w:ascii="仿宋_GB2312" w:hAnsi="仿宋_GB2312" w:eastAsia="仿宋_GB2312" w:cs="仿宋_GB2312"/>
          <w:b w:val="0"/>
          <w:bCs w:val="0"/>
          <w:color w:val="000000"/>
          <w:spacing w:val="0"/>
          <w:sz w:val="32"/>
          <w:szCs w:val="32"/>
          <w:highlight w:val="none"/>
          <w:lang w:val="en-US" w:eastAsia="zh-CN"/>
        </w:rPr>
      </w:pPr>
      <w:r>
        <w:rPr>
          <w:rFonts w:hint="eastAsia" w:ascii="仿宋_GB2312" w:hAnsi="仿宋_GB2312" w:eastAsia="仿宋_GB2312" w:cs="仿宋_GB2312"/>
          <w:b/>
          <w:bCs/>
          <w:color w:val="000000"/>
          <w:spacing w:val="0"/>
          <w:sz w:val="32"/>
          <w:szCs w:val="32"/>
          <w:highlight w:val="none"/>
          <w:lang w:eastAsia="zh-CN"/>
        </w:rPr>
        <w:t>第</w:t>
      </w:r>
      <w:r>
        <w:rPr>
          <w:rFonts w:hint="eastAsia" w:ascii="仿宋_GB2312" w:hAnsi="仿宋_GB2312" w:eastAsia="仿宋_GB2312" w:cs="仿宋_GB2312"/>
          <w:b/>
          <w:bCs/>
          <w:color w:val="000000"/>
          <w:spacing w:val="0"/>
          <w:sz w:val="32"/>
          <w:szCs w:val="32"/>
          <w:highlight w:val="none"/>
          <w:lang w:val="en-US" w:eastAsia="zh-CN"/>
        </w:rPr>
        <w:t>三十</w:t>
      </w:r>
      <w:r>
        <w:rPr>
          <w:rFonts w:hint="eastAsia" w:ascii="仿宋_GB2312" w:hAnsi="仿宋_GB2312" w:eastAsia="仿宋_GB2312" w:cs="仿宋_GB2312"/>
          <w:b/>
          <w:bCs/>
          <w:color w:val="000000"/>
          <w:spacing w:val="0"/>
          <w:sz w:val="32"/>
          <w:szCs w:val="32"/>
          <w:highlight w:val="none"/>
          <w:lang w:eastAsia="zh-CN"/>
        </w:rPr>
        <w:t>条【</w:t>
      </w:r>
      <w:r>
        <w:rPr>
          <w:rFonts w:hint="eastAsia" w:ascii="仿宋_GB2312" w:hAnsi="仿宋_GB2312" w:eastAsia="仿宋_GB2312" w:cs="仿宋_GB2312"/>
          <w:b/>
          <w:bCs/>
          <w:color w:val="000000"/>
          <w:spacing w:val="0"/>
          <w:sz w:val="32"/>
          <w:szCs w:val="32"/>
          <w:highlight w:val="none"/>
          <w:lang w:val="en-US" w:eastAsia="zh-CN"/>
        </w:rPr>
        <w:t>法律责任一</w:t>
      </w:r>
      <w:r>
        <w:rPr>
          <w:rFonts w:hint="eastAsia" w:ascii="仿宋_GB2312" w:hAnsi="仿宋_GB2312" w:eastAsia="仿宋_GB2312" w:cs="仿宋_GB2312"/>
          <w:b/>
          <w:bCs/>
          <w:color w:val="000000"/>
          <w:spacing w:val="0"/>
          <w:sz w:val="32"/>
          <w:szCs w:val="32"/>
          <w:highlight w:val="none"/>
          <w:lang w:eastAsia="zh-CN"/>
        </w:rPr>
        <w:t>】</w:t>
      </w:r>
      <w:r>
        <w:rPr>
          <w:rFonts w:hint="eastAsia" w:ascii="仿宋_GB2312" w:hAnsi="仿宋_GB2312" w:eastAsia="仿宋_GB2312" w:cs="仿宋_GB2312"/>
          <w:b w:val="0"/>
          <w:bCs w:val="0"/>
          <w:color w:val="000000"/>
          <w:spacing w:val="0"/>
          <w:sz w:val="32"/>
          <w:szCs w:val="32"/>
          <w:highlight w:val="none"/>
          <w:lang w:val="en-US" w:eastAsia="zh-CN"/>
        </w:rPr>
        <w:t>国家</w:t>
      </w:r>
      <w:r>
        <w:rPr>
          <w:rFonts w:hint="eastAsia" w:ascii="仿宋_GB2312" w:hAnsi="仿宋_GB2312" w:eastAsia="仿宋_GB2312" w:cs="仿宋_GB2312"/>
          <w:b w:val="0"/>
          <w:bCs w:val="0"/>
          <w:color w:val="000000"/>
          <w:spacing w:val="0"/>
          <w:sz w:val="32"/>
          <w:szCs w:val="32"/>
          <w:highlight w:val="none"/>
          <w:lang w:eastAsia="zh-CN"/>
        </w:rPr>
        <w:t>工作人员在城市更新工作中不履行职责或者不正确履行职责的，依法给予处分；</w:t>
      </w:r>
      <w:r>
        <w:rPr>
          <w:rFonts w:hint="eastAsia" w:ascii="仿宋_GB2312" w:hAnsi="仿宋_GB2312" w:eastAsia="仿宋_GB2312" w:cs="仿宋_GB2312"/>
          <w:b w:val="0"/>
          <w:bCs w:val="0"/>
          <w:color w:val="000000"/>
          <w:spacing w:val="0"/>
          <w:sz w:val="32"/>
          <w:szCs w:val="32"/>
          <w:highlight w:val="none"/>
          <w:lang w:val="en-US" w:eastAsia="zh-CN"/>
        </w:rPr>
        <w:t>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600" w:lineRule="exact"/>
        <w:ind w:right="0" w:firstLine="642" w:firstLineChars="200"/>
        <w:jc w:val="both"/>
        <w:textAlignment w:val="auto"/>
        <w:rPr>
          <w:rFonts w:hint="eastAsia" w:ascii="仿宋_GB2312" w:hAnsi="仿宋_GB2312" w:eastAsia="仿宋_GB2312" w:cs="仿宋_GB2312"/>
          <w:b w:val="0"/>
          <w:bCs w:val="0"/>
          <w:color w:val="000000"/>
          <w:spacing w:val="0"/>
          <w:sz w:val="32"/>
          <w:szCs w:val="32"/>
          <w:highlight w:val="none"/>
          <w:lang w:val="en-US" w:eastAsia="zh-CN"/>
        </w:rPr>
      </w:pPr>
      <w:r>
        <w:rPr>
          <w:rFonts w:hint="eastAsia" w:ascii="仿宋_GB2312" w:hAnsi="仿宋_GB2312" w:eastAsia="仿宋_GB2312" w:cs="仿宋_GB2312"/>
          <w:b/>
          <w:bCs/>
          <w:color w:val="000000"/>
          <w:spacing w:val="0"/>
          <w:sz w:val="32"/>
          <w:szCs w:val="32"/>
          <w:highlight w:val="none"/>
          <w:lang w:eastAsia="zh-CN"/>
        </w:rPr>
        <w:t>第</w:t>
      </w:r>
      <w:r>
        <w:rPr>
          <w:rFonts w:hint="eastAsia" w:ascii="仿宋_GB2312" w:hAnsi="仿宋_GB2312" w:eastAsia="仿宋_GB2312" w:cs="仿宋_GB2312"/>
          <w:b/>
          <w:bCs/>
          <w:color w:val="000000"/>
          <w:spacing w:val="0"/>
          <w:sz w:val="32"/>
          <w:szCs w:val="32"/>
          <w:highlight w:val="none"/>
          <w:lang w:val="en-US" w:eastAsia="zh-CN"/>
        </w:rPr>
        <w:t>三十一</w:t>
      </w:r>
      <w:r>
        <w:rPr>
          <w:rFonts w:hint="eastAsia" w:ascii="仿宋_GB2312" w:hAnsi="仿宋_GB2312" w:eastAsia="仿宋_GB2312" w:cs="仿宋_GB2312"/>
          <w:b/>
          <w:bCs/>
          <w:color w:val="000000"/>
          <w:spacing w:val="0"/>
          <w:sz w:val="32"/>
          <w:szCs w:val="32"/>
          <w:highlight w:val="none"/>
          <w:lang w:eastAsia="zh-CN"/>
        </w:rPr>
        <w:t>条【</w:t>
      </w:r>
      <w:r>
        <w:rPr>
          <w:rFonts w:hint="eastAsia" w:ascii="仿宋_GB2312" w:hAnsi="仿宋_GB2312" w:eastAsia="仿宋_GB2312" w:cs="仿宋_GB2312"/>
          <w:b/>
          <w:bCs/>
          <w:color w:val="000000"/>
          <w:spacing w:val="0"/>
          <w:sz w:val="32"/>
          <w:szCs w:val="32"/>
          <w:highlight w:val="none"/>
          <w:lang w:val="en-US" w:eastAsia="zh-CN"/>
        </w:rPr>
        <w:t>法律责任二</w:t>
      </w:r>
      <w:r>
        <w:rPr>
          <w:rFonts w:hint="eastAsia" w:ascii="仿宋_GB2312" w:hAnsi="仿宋_GB2312" w:eastAsia="仿宋_GB2312" w:cs="仿宋_GB2312"/>
          <w:b/>
          <w:bCs/>
          <w:color w:val="000000"/>
          <w:spacing w:val="0"/>
          <w:sz w:val="32"/>
          <w:szCs w:val="32"/>
          <w:highlight w:val="none"/>
          <w:lang w:eastAsia="zh-CN"/>
        </w:rPr>
        <w:t>】</w:t>
      </w:r>
      <w:r>
        <w:rPr>
          <w:rFonts w:hint="eastAsia" w:ascii="仿宋_GB2312" w:hAnsi="仿宋_GB2312" w:eastAsia="仿宋_GB2312" w:cs="仿宋_GB2312"/>
          <w:b w:val="0"/>
          <w:bCs w:val="0"/>
          <w:color w:val="000000"/>
          <w:spacing w:val="0"/>
          <w:sz w:val="32"/>
          <w:szCs w:val="32"/>
          <w:highlight w:val="none"/>
          <w:lang w:val="en-US" w:eastAsia="zh-CN"/>
        </w:rPr>
        <w:t>违反本条例规定，城市、县人民政府及其有关部门未开展城市体检、编制或备案城市更新专项规划、编制城市更新实施单元策划方案、建设城市更新项目库的，责令限期改正；逾期未改正的，依法依纪追究相关责任人责任。</w:t>
      </w:r>
    </w:p>
    <w:p>
      <w:pPr>
        <w:keepNext w:val="0"/>
        <w:keepLines w:val="0"/>
        <w:pageBreakBefore w:val="0"/>
        <w:widowControl w:val="0"/>
        <w:kinsoku/>
        <w:wordWrap/>
        <w:overflowPunct/>
        <w:topLinePunct w:val="0"/>
        <w:autoSpaceDE/>
        <w:autoSpaceDN/>
        <w:bidi w:val="0"/>
        <w:adjustRightInd/>
        <w:snapToGrid/>
        <w:spacing w:before="0" w:after="0" w:line="600" w:lineRule="exact"/>
        <w:ind w:right="0" w:firstLine="642" w:firstLineChars="200"/>
        <w:jc w:val="both"/>
        <w:textAlignment w:val="auto"/>
        <w:rPr>
          <w:rFonts w:hint="default" w:ascii="仿宋_GB2312" w:hAnsi="仿宋_GB2312" w:eastAsia="仿宋_GB2312" w:cs="仿宋_GB2312"/>
          <w:b/>
          <w:bCs/>
          <w:color w:val="000000"/>
          <w:spacing w:val="0"/>
          <w:sz w:val="32"/>
          <w:szCs w:val="32"/>
          <w:highlight w:val="none"/>
          <w:lang w:val="en-US" w:eastAsia="zh-CN"/>
        </w:rPr>
      </w:pPr>
      <w:r>
        <w:rPr>
          <w:rFonts w:hint="eastAsia" w:ascii="仿宋_GB2312" w:hAnsi="仿宋_GB2312" w:eastAsia="仿宋_GB2312" w:cs="仿宋_GB2312"/>
          <w:b/>
          <w:bCs/>
          <w:color w:val="000000"/>
          <w:spacing w:val="0"/>
          <w:sz w:val="32"/>
          <w:szCs w:val="32"/>
          <w:highlight w:val="none"/>
          <w:lang w:eastAsia="zh-CN"/>
        </w:rPr>
        <w:t>第</w:t>
      </w:r>
      <w:r>
        <w:rPr>
          <w:rFonts w:hint="eastAsia" w:ascii="仿宋_GB2312" w:hAnsi="仿宋_GB2312" w:eastAsia="仿宋_GB2312" w:cs="仿宋_GB2312"/>
          <w:b/>
          <w:bCs/>
          <w:color w:val="000000"/>
          <w:spacing w:val="0"/>
          <w:sz w:val="32"/>
          <w:szCs w:val="32"/>
          <w:highlight w:val="none"/>
          <w:lang w:val="en-US" w:eastAsia="zh-CN"/>
        </w:rPr>
        <w:t>三十二</w:t>
      </w:r>
      <w:r>
        <w:rPr>
          <w:rFonts w:hint="eastAsia" w:ascii="仿宋_GB2312" w:hAnsi="仿宋_GB2312" w:eastAsia="仿宋_GB2312" w:cs="仿宋_GB2312"/>
          <w:b/>
          <w:bCs/>
          <w:color w:val="000000"/>
          <w:spacing w:val="0"/>
          <w:sz w:val="32"/>
          <w:szCs w:val="32"/>
          <w:highlight w:val="none"/>
          <w:lang w:eastAsia="zh-CN"/>
        </w:rPr>
        <w:t>条【</w:t>
      </w:r>
      <w:r>
        <w:rPr>
          <w:rFonts w:hint="eastAsia" w:ascii="仿宋_GB2312" w:hAnsi="仿宋_GB2312" w:eastAsia="仿宋_GB2312" w:cs="仿宋_GB2312"/>
          <w:b/>
          <w:bCs/>
          <w:color w:val="000000"/>
          <w:spacing w:val="0"/>
          <w:sz w:val="32"/>
          <w:szCs w:val="32"/>
          <w:highlight w:val="none"/>
          <w:lang w:val="en-US" w:eastAsia="zh-CN"/>
        </w:rPr>
        <w:t>法律责任三</w:t>
      </w:r>
      <w:r>
        <w:rPr>
          <w:rFonts w:hint="eastAsia" w:ascii="仿宋_GB2312" w:hAnsi="仿宋_GB2312" w:eastAsia="仿宋_GB2312" w:cs="仿宋_GB2312"/>
          <w:b/>
          <w:bCs/>
          <w:color w:val="000000"/>
          <w:spacing w:val="0"/>
          <w:sz w:val="32"/>
          <w:szCs w:val="32"/>
          <w:highlight w:val="none"/>
          <w:lang w:eastAsia="zh-CN"/>
        </w:rPr>
        <w:t>】</w:t>
      </w:r>
      <w:r>
        <w:rPr>
          <w:rFonts w:hint="eastAsia" w:ascii="仿宋_GB2312" w:hAnsi="仿宋_GB2312" w:eastAsia="仿宋_GB2312" w:cs="仿宋_GB2312"/>
          <w:b w:val="0"/>
          <w:bCs w:val="0"/>
          <w:color w:val="000000"/>
          <w:spacing w:val="0"/>
          <w:sz w:val="32"/>
          <w:szCs w:val="32"/>
          <w:highlight w:val="none"/>
          <w:lang w:val="en-US" w:eastAsia="zh-CN"/>
        </w:rPr>
        <w:t>违反本条例规定，城市更新实施单元的实施主体未将城市更新项目纳入项目库的，责令限期改正；逾期未改正的，由县级以上住房城乡建设主管部门处5万元以上10万元以下的罚款。</w:t>
      </w:r>
    </w:p>
    <w:p>
      <w:pPr>
        <w:keepNext w:val="0"/>
        <w:keepLines w:val="0"/>
        <w:pageBreakBefore w:val="0"/>
        <w:widowControl w:val="0"/>
        <w:kinsoku/>
        <w:wordWrap/>
        <w:overflowPunct/>
        <w:topLinePunct w:val="0"/>
        <w:autoSpaceDE/>
        <w:autoSpaceDN/>
        <w:bidi w:val="0"/>
        <w:adjustRightInd/>
        <w:snapToGrid/>
        <w:spacing w:before="0" w:after="0" w:line="600" w:lineRule="exact"/>
        <w:ind w:right="0" w:firstLine="642" w:firstLineChars="200"/>
        <w:jc w:val="both"/>
        <w:textAlignment w:val="auto"/>
        <w:rPr>
          <w:rFonts w:hint="eastAsia" w:ascii="仿宋_GB2312" w:hAnsi="仿宋_GB2312" w:eastAsia="仿宋_GB2312" w:cs="仿宋_GB2312"/>
          <w:b/>
          <w:bCs/>
          <w:color w:val="000000"/>
          <w:spacing w:val="0"/>
          <w:sz w:val="32"/>
          <w:szCs w:val="32"/>
          <w:highlight w:val="none"/>
          <w:lang w:eastAsia="zh-CN"/>
        </w:rPr>
      </w:pPr>
      <w:r>
        <w:rPr>
          <w:rFonts w:hint="eastAsia" w:ascii="仿宋_GB2312" w:hAnsi="仿宋_GB2312" w:eastAsia="仿宋_GB2312" w:cs="仿宋_GB2312"/>
          <w:b/>
          <w:bCs/>
          <w:color w:val="000000"/>
          <w:spacing w:val="0"/>
          <w:sz w:val="32"/>
          <w:szCs w:val="32"/>
          <w:highlight w:val="none"/>
          <w:lang w:eastAsia="zh-CN"/>
        </w:rPr>
        <w:t>第</w:t>
      </w:r>
      <w:r>
        <w:rPr>
          <w:rFonts w:hint="eastAsia" w:ascii="仿宋_GB2312" w:hAnsi="仿宋_GB2312" w:eastAsia="仿宋_GB2312" w:cs="仿宋_GB2312"/>
          <w:b/>
          <w:bCs/>
          <w:color w:val="000000"/>
          <w:spacing w:val="0"/>
          <w:sz w:val="32"/>
          <w:szCs w:val="32"/>
          <w:highlight w:val="none"/>
          <w:lang w:val="en-US" w:eastAsia="zh-CN"/>
        </w:rPr>
        <w:t>三十三</w:t>
      </w:r>
      <w:r>
        <w:rPr>
          <w:rFonts w:hint="eastAsia" w:ascii="仿宋_GB2312" w:hAnsi="仿宋_GB2312" w:eastAsia="仿宋_GB2312" w:cs="仿宋_GB2312"/>
          <w:b/>
          <w:bCs/>
          <w:color w:val="000000"/>
          <w:spacing w:val="0"/>
          <w:sz w:val="32"/>
          <w:szCs w:val="32"/>
          <w:highlight w:val="none"/>
          <w:lang w:eastAsia="zh-CN"/>
        </w:rPr>
        <w:t>条【</w:t>
      </w:r>
      <w:r>
        <w:rPr>
          <w:rFonts w:hint="eastAsia" w:ascii="仿宋_GB2312" w:hAnsi="仿宋_GB2312" w:eastAsia="仿宋_GB2312" w:cs="仿宋_GB2312"/>
          <w:b/>
          <w:bCs/>
          <w:color w:val="000000"/>
          <w:spacing w:val="0"/>
          <w:sz w:val="32"/>
          <w:szCs w:val="32"/>
          <w:highlight w:val="none"/>
          <w:lang w:val="en-US" w:eastAsia="zh-CN"/>
        </w:rPr>
        <w:t>法律责任四</w:t>
      </w:r>
      <w:r>
        <w:rPr>
          <w:rFonts w:hint="eastAsia" w:ascii="仿宋_GB2312" w:hAnsi="仿宋_GB2312" w:eastAsia="仿宋_GB2312" w:cs="仿宋_GB2312"/>
          <w:b/>
          <w:bCs/>
          <w:color w:val="000000"/>
          <w:spacing w:val="0"/>
          <w:sz w:val="32"/>
          <w:szCs w:val="32"/>
          <w:highlight w:val="none"/>
          <w:lang w:eastAsia="zh-CN"/>
        </w:rPr>
        <w:t>】</w:t>
      </w:r>
      <w:r>
        <w:rPr>
          <w:rFonts w:hint="eastAsia" w:ascii="仿宋_GB2312" w:hAnsi="仿宋_GB2312" w:eastAsia="仿宋_GB2312" w:cs="仿宋_GB2312"/>
          <w:b w:val="0"/>
          <w:bCs w:val="0"/>
          <w:color w:val="000000"/>
          <w:spacing w:val="0"/>
          <w:sz w:val="32"/>
          <w:szCs w:val="32"/>
          <w:highlight w:val="none"/>
          <w:lang w:val="en-US" w:eastAsia="zh-CN"/>
        </w:rPr>
        <w:t>违反本条例规定，实施主体未向物业权利人和利害关系人公开项目实施方案的，责令限期改正；</w:t>
      </w:r>
      <w:r>
        <w:rPr>
          <w:rFonts w:hint="eastAsia" w:ascii="仿宋_GB2312" w:hAnsi="仿宋_GB2312" w:eastAsia="仿宋_GB2312" w:cs="仿宋_GB2312"/>
          <w:b w:val="0"/>
          <w:bCs w:val="0"/>
          <w:color w:val="000000"/>
          <w:spacing w:val="-6"/>
          <w:sz w:val="32"/>
          <w:szCs w:val="32"/>
          <w:highlight w:val="none"/>
          <w:lang w:val="en-US" w:eastAsia="zh-CN"/>
        </w:rPr>
        <w:t>逾期未改正的，由县级以上住房城乡建设主管部门处1万元以上5万元以下的罚款。</w:t>
      </w:r>
    </w:p>
    <w:p>
      <w:pPr>
        <w:keepNext w:val="0"/>
        <w:keepLines w:val="0"/>
        <w:pageBreakBefore w:val="0"/>
        <w:widowControl w:val="0"/>
        <w:kinsoku/>
        <w:wordWrap/>
        <w:overflowPunct/>
        <w:topLinePunct w:val="0"/>
        <w:autoSpaceDE/>
        <w:autoSpaceDN/>
        <w:bidi w:val="0"/>
        <w:adjustRightInd/>
        <w:snapToGrid/>
        <w:spacing w:before="0" w:after="0" w:line="600" w:lineRule="exact"/>
        <w:ind w:right="0" w:firstLine="642" w:firstLineChars="200"/>
        <w:jc w:val="both"/>
        <w:textAlignment w:val="auto"/>
        <w:rPr>
          <w:rFonts w:hint="eastAsia" w:ascii="仿宋_GB2312" w:hAnsi="仿宋_GB2312" w:eastAsia="仿宋_GB2312" w:cs="仿宋_GB2312"/>
          <w:b w:val="0"/>
          <w:bCs w:val="0"/>
          <w:color w:val="000000"/>
          <w:spacing w:val="0"/>
          <w:sz w:val="32"/>
          <w:szCs w:val="32"/>
          <w:highlight w:val="none"/>
          <w:lang w:val="en-US" w:eastAsia="zh-CN"/>
        </w:rPr>
      </w:pPr>
      <w:r>
        <w:rPr>
          <w:rFonts w:hint="eastAsia" w:ascii="仿宋_GB2312" w:hAnsi="仿宋_GB2312" w:eastAsia="仿宋_GB2312" w:cs="仿宋_GB2312"/>
          <w:b/>
          <w:bCs/>
          <w:color w:val="000000"/>
          <w:spacing w:val="0"/>
          <w:sz w:val="32"/>
          <w:szCs w:val="32"/>
          <w:highlight w:val="none"/>
          <w:lang w:eastAsia="zh-CN"/>
        </w:rPr>
        <w:t>第</w:t>
      </w:r>
      <w:r>
        <w:rPr>
          <w:rFonts w:hint="eastAsia" w:ascii="仿宋_GB2312" w:hAnsi="仿宋_GB2312" w:eastAsia="仿宋_GB2312" w:cs="仿宋_GB2312"/>
          <w:b/>
          <w:bCs/>
          <w:color w:val="000000"/>
          <w:spacing w:val="0"/>
          <w:sz w:val="32"/>
          <w:szCs w:val="32"/>
          <w:highlight w:val="none"/>
          <w:lang w:val="en-US" w:eastAsia="zh-CN"/>
        </w:rPr>
        <w:t>三十四</w:t>
      </w:r>
      <w:r>
        <w:rPr>
          <w:rFonts w:hint="eastAsia" w:ascii="仿宋_GB2312" w:hAnsi="仿宋_GB2312" w:eastAsia="仿宋_GB2312" w:cs="仿宋_GB2312"/>
          <w:b/>
          <w:bCs/>
          <w:color w:val="000000"/>
          <w:spacing w:val="0"/>
          <w:sz w:val="32"/>
          <w:szCs w:val="32"/>
          <w:highlight w:val="none"/>
          <w:lang w:eastAsia="zh-CN"/>
        </w:rPr>
        <w:t>条【</w:t>
      </w:r>
      <w:r>
        <w:rPr>
          <w:rFonts w:hint="eastAsia" w:ascii="仿宋_GB2312" w:hAnsi="仿宋_GB2312" w:eastAsia="仿宋_GB2312" w:cs="仿宋_GB2312"/>
          <w:b/>
          <w:bCs/>
          <w:color w:val="000000"/>
          <w:spacing w:val="0"/>
          <w:sz w:val="32"/>
          <w:szCs w:val="32"/>
          <w:highlight w:val="none"/>
          <w:lang w:val="en-US" w:eastAsia="zh-CN"/>
        </w:rPr>
        <w:t>法律责任五</w:t>
      </w:r>
      <w:r>
        <w:rPr>
          <w:rFonts w:hint="eastAsia" w:ascii="仿宋_GB2312" w:hAnsi="仿宋_GB2312" w:eastAsia="仿宋_GB2312" w:cs="仿宋_GB2312"/>
          <w:b/>
          <w:bCs/>
          <w:color w:val="000000"/>
          <w:spacing w:val="0"/>
          <w:sz w:val="32"/>
          <w:szCs w:val="32"/>
          <w:highlight w:val="none"/>
          <w:lang w:eastAsia="zh-CN"/>
        </w:rPr>
        <w:t>】</w:t>
      </w:r>
      <w:r>
        <w:rPr>
          <w:rFonts w:hint="eastAsia" w:ascii="仿宋_GB2312" w:hAnsi="仿宋_GB2312" w:eastAsia="仿宋_GB2312" w:cs="仿宋_GB2312"/>
          <w:b w:val="0"/>
          <w:bCs w:val="0"/>
          <w:color w:val="000000"/>
          <w:spacing w:val="0"/>
          <w:sz w:val="32"/>
          <w:szCs w:val="32"/>
          <w:highlight w:val="none"/>
          <w:lang w:val="en-US" w:eastAsia="zh-CN"/>
        </w:rPr>
        <w:t>违反本条例规定，实施主体未按照批准的城市更新实施单元策划方案和项目实施方案开展城市更新活动的，责令限期改正；逾期未改正的，由县级以上住房城乡建设主管部门处项目合同金额百分之一以上百分之二以下的罚款。</w:t>
      </w:r>
    </w:p>
    <w:p>
      <w:pPr>
        <w:keepNext w:val="0"/>
        <w:keepLines w:val="0"/>
        <w:pageBreakBefore w:val="0"/>
        <w:widowControl w:val="0"/>
        <w:kinsoku/>
        <w:wordWrap/>
        <w:overflowPunct/>
        <w:topLinePunct w:val="0"/>
        <w:autoSpaceDE/>
        <w:autoSpaceDN/>
        <w:bidi w:val="0"/>
        <w:adjustRightInd/>
        <w:snapToGrid/>
        <w:spacing w:before="0" w:after="0" w:line="600" w:lineRule="exact"/>
        <w:ind w:right="0" w:firstLine="642" w:firstLineChars="200"/>
        <w:jc w:val="both"/>
        <w:textAlignment w:val="auto"/>
        <w:rPr>
          <w:rFonts w:hint="eastAsia" w:ascii="仿宋_GB2312" w:hAnsi="仿宋_GB2312" w:eastAsia="仿宋_GB2312" w:cs="仿宋_GB2312"/>
          <w:b w:val="0"/>
          <w:bCs w:val="0"/>
          <w:color w:val="000000"/>
          <w:spacing w:val="0"/>
          <w:sz w:val="32"/>
          <w:szCs w:val="32"/>
          <w:highlight w:val="none"/>
          <w:lang w:val="en-US" w:eastAsia="zh-CN"/>
        </w:rPr>
      </w:pPr>
      <w:r>
        <w:rPr>
          <w:rFonts w:hint="eastAsia" w:ascii="仿宋_GB2312" w:hAnsi="仿宋_GB2312" w:eastAsia="仿宋_GB2312" w:cs="仿宋_GB2312"/>
          <w:b/>
          <w:bCs/>
          <w:color w:val="000000"/>
          <w:spacing w:val="0"/>
          <w:sz w:val="32"/>
          <w:szCs w:val="32"/>
          <w:highlight w:val="none"/>
          <w:lang w:eastAsia="zh-CN"/>
        </w:rPr>
        <w:t>第</w:t>
      </w:r>
      <w:r>
        <w:rPr>
          <w:rFonts w:hint="eastAsia" w:ascii="仿宋_GB2312" w:hAnsi="仿宋_GB2312" w:eastAsia="仿宋_GB2312" w:cs="仿宋_GB2312"/>
          <w:b/>
          <w:bCs/>
          <w:color w:val="000000"/>
          <w:spacing w:val="0"/>
          <w:sz w:val="32"/>
          <w:szCs w:val="32"/>
          <w:highlight w:val="none"/>
          <w:lang w:val="en-US" w:eastAsia="zh-CN"/>
        </w:rPr>
        <w:t>三十五</w:t>
      </w:r>
      <w:r>
        <w:rPr>
          <w:rFonts w:hint="eastAsia" w:ascii="仿宋_GB2312" w:hAnsi="仿宋_GB2312" w:eastAsia="仿宋_GB2312" w:cs="仿宋_GB2312"/>
          <w:b/>
          <w:bCs/>
          <w:color w:val="000000"/>
          <w:spacing w:val="0"/>
          <w:sz w:val="32"/>
          <w:szCs w:val="32"/>
          <w:highlight w:val="none"/>
          <w:lang w:eastAsia="zh-CN"/>
        </w:rPr>
        <w:t>条【</w:t>
      </w:r>
      <w:r>
        <w:rPr>
          <w:rFonts w:hint="eastAsia" w:ascii="仿宋_GB2312" w:hAnsi="仿宋_GB2312" w:eastAsia="仿宋_GB2312" w:cs="仿宋_GB2312"/>
          <w:b/>
          <w:bCs/>
          <w:color w:val="000000"/>
          <w:spacing w:val="0"/>
          <w:sz w:val="32"/>
          <w:szCs w:val="32"/>
          <w:highlight w:val="none"/>
          <w:lang w:val="en-US" w:eastAsia="zh-CN"/>
        </w:rPr>
        <w:t>法律责任六</w:t>
      </w:r>
      <w:r>
        <w:rPr>
          <w:rFonts w:hint="eastAsia" w:ascii="仿宋_GB2312" w:hAnsi="仿宋_GB2312" w:eastAsia="仿宋_GB2312" w:cs="仿宋_GB2312"/>
          <w:b/>
          <w:bCs/>
          <w:color w:val="000000"/>
          <w:spacing w:val="0"/>
          <w:sz w:val="32"/>
          <w:szCs w:val="32"/>
          <w:highlight w:val="none"/>
          <w:lang w:eastAsia="zh-CN"/>
        </w:rPr>
        <w:t>】</w:t>
      </w:r>
      <w:r>
        <w:rPr>
          <w:rFonts w:hint="eastAsia" w:ascii="仿宋_GB2312" w:hAnsi="仿宋_GB2312" w:eastAsia="仿宋_GB2312" w:cs="仿宋_GB2312"/>
          <w:b w:val="0"/>
          <w:bCs w:val="0"/>
          <w:color w:val="000000"/>
          <w:spacing w:val="0"/>
          <w:sz w:val="32"/>
          <w:szCs w:val="32"/>
          <w:highlight w:val="none"/>
          <w:lang w:val="en-US" w:eastAsia="zh-CN"/>
        </w:rPr>
        <w:t>实施主体无正当理由，未按期开工的，责令限期改正；逾期未改正的，取消其实施主体资格；造成损失的，依法赔偿。</w:t>
      </w:r>
    </w:p>
    <w:p>
      <w:pPr>
        <w:keepNext w:val="0"/>
        <w:keepLines w:val="0"/>
        <w:pageBreakBefore w:val="0"/>
        <w:widowControl w:val="0"/>
        <w:kinsoku/>
        <w:wordWrap/>
        <w:overflowPunct/>
        <w:topLinePunct w:val="0"/>
        <w:autoSpaceDE/>
        <w:autoSpaceDN/>
        <w:bidi w:val="0"/>
        <w:adjustRightInd/>
        <w:snapToGrid/>
        <w:spacing w:before="0" w:after="0" w:line="600" w:lineRule="exact"/>
        <w:ind w:right="0" w:firstLine="640" w:firstLineChars="200"/>
        <w:jc w:val="both"/>
        <w:textAlignment w:val="auto"/>
        <w:rPr>
          <w:rFonts w:hint="eastAsia" w:ascii="仿宋_GB2312" w:hAnsi="仿宋_GB2312" w:eastAsia="仿宋_GB2312" w:cs="仿宋_GB2312"/>
          <w:b w:val="0"/>
          <w:bCs w:val="0"/>
          <w:color w:val="000000"/>
          <w:spacing w:val="0"/>
          <w:sz w:val="32"/>
          <w:szCs w:val="32"/>
          <w:highlight w:val="none"/>
          <w:lang w:val="en-US" w:eastAsia="zh-CN"/>
        </w:rPr>
      </w:pPr>
      <w:r>
        <w:rPr>
          <w:rFonts w:hint="eastAsia" w:ascii="仿宋_GB2312" w:hAnsi="仿宋_GB2312" w:eastAsia="仿宋_GB2312" w:cs="仿宋_GB2312"/>
          <w:b w:val="0"/>
          <w:bCs w:val="0"/>
          <w:color w:val="000000"/>
          <w:spacing w:val="0"/>
          <w:sz w:val="32"/>
          <w:szCs w:val="32"/>
          <w:highlight w:val="none"/>
          <w:lang w:val="en-US" w:eastAsia="zh-CN"/>
        </w:rPr>
        <w:t>实施主体无正当理由，未按照合同约定按期完工的，责令限期改正；逾期未改正的，由县级以上住房城乡建设主管部门处项目合同金额百分之一以上百分之二以下的罚款。</w:t>
      </w:r>
    </w:p>
    <w:p>
      <w:pPr>
        <w:keepNext w:val="0"/>
        <w:keepLines w:val="0"/>
        <w:pageBreakBefore w:val="0"/>
        <w:widowControl w:val="0"/>
        <w:kinsoku/>
        <w:wordWrap/>
        <w:overflowPunct/>
        <w:topLinePunct w:val="0"/>
        <w:autoSpaceDE/>
        <w:autoSpaceDN/>
        <w:bidi w:val="0"/>
        <w:adjustRightInd/>
        <w:snapToGrid/>
        <w:spacing w:before="317" w:beforeLines="100" w:after="317" w:afterLines="100" w:line="600" w:lineRule="exact"/>
        <w:jc w:val="center"/>
        <w:textAlignment w:val="auto"/>
        <w:outlineLvl w:val="0"/>
        <w:rPr>
          <w:rFonts w:hint="eastAsia" w:ascii="黑体" w:hAnsi="黑体" w:eastAsia="黑体" w:cs="黑体"/>
          <w:b w:val="0"/>
          <w:bCs w:val="0"/>
          <w:color w:val="000000"/>
          <w:spacing w:val="0"/>
          <w:sz w:val="36"/>
          <w:szCs w:val="36"/>
          <w:highlight w:val="none"/>
          <w:lang w:eastAsia="zh-CN"/>
        </w:rPr>
      </w:pPr>
      <w:r>
        <w:rPr>
          <w:rFonts w:hint="eastAsia" w:ascii="黑体" w:hAnsi="黑体" w:eastAsia="黑体" w:cs="黑体"/>
          <w:b w:val="0"/>
          <w:bCs w:val="0"/>
          <w:color w:val="000000"/>
          <w:spacing w:val="0"/>
          <w:sz w:val="36"/>
          <w:szCs w:val="36"/>
          <w:highlight w:val="none"/>
          <w:lang w:eastAsia="zh-CN"/>
        </w:rPr>
        <w:t>第</w:t>
      </w:r>
      <w:r>
        <w:rPr>
          <w:rFonts w:hint="eastAsia" w:ascii="黑体" w:hAnsi="黑体" w:eastAsia="黑体" w:cs="黑体"/>
          <w:b w:val="0"/>
          <w:bCs w:val="0"/>
          <w:color w:val="000000"/>
          <w:spacing w:val="0"/>
          <w:sz w:val="36"/>
          <w:szCs w:val="36"/>
          <w:highlight w:val="none"/>
          <w:lang w:val="en-US" w:eastAsia="zh-CN"/>
        </w:rPr>
        <w:t>七</w:t>
      </w:r>
      <w:r>
        <w:rPr>
          <w:rFonts w:hint="eastAsia" w:ascii="黑体" w:hAnsi="黑体" w:eastAsia="黑体" w:cs="黑体"/>
          <w:b w:val="0"/>
          <w:bCs w:val="0"/>
          <w:color w:val="000000"/>
          <w:spacing w:val="0"/>
          <w:sz w:val="36"/>
          <w:szCs w:val="36"/>
          <w:highlight w:val="none"/>
          <w:lang w:eastAsia="zh-CN"/>
        </w:rPr>
        <w:t>章</w:t>
      </w:r>
      <w:r>
        <w:rPr>
          <w:rFonts w:hint="eastAsia" w:ascii="黑体" w:hAnsi="黑体" w:eastAsia="黑体" w:cs="黑体"/>
          <w:b w:val="0"/>
          <w:bCs w:val="0"/>
          <w:color w:val="000000"/>
          <w:spacing w:val="0"/>
          <w:sz w:val="36"/>
          <w:szCs w:val="36"/>
          <w:highlight w:val="none"/>
          <w:lang w:val="en-US" w:eastAsia="zh-CN"/>
        </w:rPr>
        <w:t xml:space="preserve">  </w:t>
      </w:r>
      <w:r>
        <w:rPr>
          <w:rFonts w:hint="eastAsia" w:ascii="黑体" w:hAnsi="黑体" w:eastAsia="黑体" w:cs="黑体"/>
          <w:b w:val="0"/>
          <w:bCs w:val="0"/>
          <w:color w:val="000000"/>
          <w:spacing w:val="0"/>
          <w:sz w:val="36"/>
          <w:szCs w:val="36"/>
          <w:highlight w:val="none"/>
          <w:lang w:eastAsia="zh-CN"/>
        </w:rPr>
        <w:t>附</w:t>
      </w:r>
      <w:r>
        <w:rPr>
          <w:rFonts w:hint="eastAsia" w:ascii="黑体" w:hAnsi="黑体" w:eastAsia="黑体" w:cs="黑体"/>
          <w:b w:val="0"/>
          <w:bCs w:val="0"/>
          <w:color w:val="000000"/>
          <w:spacing w:val="0"/>
          <w:sz w:val="36"/>
          <w:szCs w:val="36"/>
          <w:highlight w:val="none"/>
          <w:lang w:val="en-US" w:eastAsia="zh-CN"/>
        </w:rPr>
        <w:t xml:space="preserve">  </w:t>
      </w:r>
      <w:r>
        <w:rPr>
          <w:rFonts w:hint="eastAsia" w:ascii="黑体" w:hAnsi="黑体" w:eastAsia="黑体" w:cs="黑体"/>
          <w:b w:val="0"/>
          <w:bCs w:val="0"/>
          <w:color w:val="000000"/>
          <w:spacing w:val="0"/>
          <w:sz w:val="36"/>
          <w:szCs w:val="36"/>
          <w:highlight w:val="none"/>
          <w:lang w:eastAsia="zh-CN"/>
        </w:rPr>
        <w:t>则</w:t>
      </w:r>
    </w:p>
    <w:p>
      <w:pPr>
        <w:keepNext w:val="0"/>
        <w:keepLines w:val="0"/>
        <w:pageBreakBefore w:val="0"/>
        <w:widowControl w:val="0"/>
        <w:kinsoku/>
        <w:wordWrap/>
        <w:overflowPunct/>
        <w:topLinePunct w:val="0"/>
        <w:autoSpaceDE/>
        <w:autoSpaceDN/>
        <w:bidi w:val="0"/>
        <w:adjustRightInd/>
        <w:snapToGrid/>
        <w:spacing w:before="0" w:after="0" w:line="600" w:lineRule="exact"/>
        <w:ind w:right="0" w:firstLine="642" w:firstLineChars="200"/>
        <w:jc w:val="both"/>
        <w:textAlignment w:val="auto"/>
        <w:rPr>
          <w:rFonts w:hint="eastAsia" w:ascii="仿宋_GB2312" w:hAnsi="仿宋_GB2312" w:eastAsia="仿宋_GB2312" w:cs="仿宋_GB2312"/>
          <w:b w:val="0"/>
          <w:bCs w:val="0"/>
          <w:color w:val="000000"/>
          <w:spacing w:val="0"/>
          <w:sz w:val="32"/>
          <w:szCs w:val="32"/>
          <w:highlight w:val="none"/>
          <w:lang w:val="en-US" w:eastAsia="zh-CN"/>
        </w:rPr>
      </w:pPr>
      <w:r>
        <w:rPr>
          <w:rFonts w:hint="eastAsia" w:ascii="仿宋_GB2312" w:hAnsi="仿宋_GB2312" w:eastAsia="仿宋_GB2312" w:cs="仿宋_GB2312"/>
          <w:b/>
          <w:bCs/>
          <w:color w:val="000000"/>
          <w:spacing w:val="0"/>
          <w:sz w:val="32"/>
          <w:szCs w:val="32"/>
          <w:highlight w:val="none"/>
          <w:lang w:val="en-US" w:eastAsia="zh-CN"/>
        </w:rPr>
        <w:t>第三十六条【参照条款】</w:t>
      </w:r>
      <w:r>
        <w:rPr>
          <w:rFonts w:hint="eastAsia" w:ascii="仿宋_GB2312" w:hAnsi="仿宋_GB2312" w:eastAsia="仿宋_GB2312" w:cs="仿宋_GB2312"/>
          <w:b w:val="0"/>
          <w:bCs w:val="0"/>
          <w:color w:val="000000"/>
          <w:spacing w:val="0"/>
          <w:sz w:val="32"/>
          <w:szCs w:val="32"/>
          <w:highlight w:val="none"/>
          <w:lang w:val="en-US" w:eastAsia="zh-CN"/>
        </w:rPr>
        <w:t>开发区、工业园区实施城市更新可以参照本条例执行。</w:t>
      </w:r>
    </w:p>
    <w:p>
      <w:pPr>
        <w:keepNext w:val="0"/>
        <w:keepLines w:val="0"/>
        <w:pageBreakBefore w:val="0"/>
        <w:widowControl w:val="0"/>
        <w:kinsoku/>
        <w:wordWrap/>
        <w:overflowPunct/>
        <w:topLinePunct w:val="0"/>
        <w:autoSpaceDE/>
        <w:autoSpaceDN/>
        <w:bidi w:val="0"/>
        <w:adjustRightInd/>
        <w:snapToGrid/>
        <w:spacing w:before="0" w:after="0" w:line="600" w:lineRule="exact"/>
        <w:ind w:right="0" w:firstLine="642" w:firstLineChars="200"/>
        <w:jc w:val="both"/>
        <w:textAlignment w:val="auto"/>
        <w:rPr>
          <w:rFonts w:hint="eastAsia" w:ascii="仿宋_GB2312" w:hAnsi="仿宋_GB2312" w:eastAsia="仿宋_GB2312" w:cs="仿宋_GB2312"/>
          <w:b w:val="0"/>
          <w:bCs w:val="0"/>
          <w:color w:val="000000"/>
          <w:spacing w:val="0"/>
          <w:sz w:val="32"/>
          <w:szCs w:val="32"/>
          <w:highlight w:val="none"/>
          <w:lang w:val="en-US" w:eastAsia="zh-CN"/>
        </w:rPr>
      </w:pPr>
      <w:r>
        <w:rPr>
          <w:rFonts w:hint="eastAsia" w:ascii="仿宋_GB2312" w:hAnsi="仿宋_GB2312" w:eastAsia="仿宋_GB2312" w:cs="仿宋_GB2312"/>
          <w:b/>
          <w:bCs/>
          <w:color w:val="000000"/>
          <w:spacing w:val="0"/>
          <w:sz w:val="32"/>
          <w:szCs w:val="32"/>
          <w:highlight w:val="none"/>
          <w:lang w:val="en-US" w:eastAsia="zh-CN"/>
        </w:rPr>
        <w:t>第三十七条【授权条款】</w:t>
      </w:r>
      <w:r>
        <w:rPr>
          <w:rFonts w:hint="eastAsia" w:ascii="仿宋_GB2312" w:hAnsi="仿宋_GB2312" w:eastAsia="仿宋_GB2312" w:cs="仿宋_GB2312"/>
          <w:b w:val="0"/>
          <w:bCs w:val="0"/>
          <w:color w:val="000000"/>
          <w:spacing w:val="0"/>
          <w:sz w:val="32"/>
          <w:szCs w:val="32"/>
          <w:highlight w:val="none"/>
          <w:lang w:val="en-US" w:eastAsia="zh-CN"/>
        </w:rPr>
        <w:t>城市、县人民政府可以依据本条例制定实施细则。</w:t>
      </w:r>
    </w:p>
    <w:p>
      <w:pPr>
        <w:keepNext w:val="0"/>
        <w:keepLines w:val="0"/>
        <w:pageBreakBefore w:val="0"/>
        <w:widowControl w:val="0"/>
        <w:kinsoku/>
        <w:wordWrap/>
        <w:overflowPunct/>
        <w:topLinePunct w:val="0"/>
        <w:autoSpaceDE/>
        <w:autoSpaceDN/>
        <w:bidi w:val="0"/>
        <w:adjustRightInd/>
        <w:snapToGrid/>
        <w:spacing w:before="0" w:after="0" w:line="600" w:lineRule="exact"/>
        <w:ind w:right="0" w:firstLine="642" w:firstLineChars="200"/>
        <w:jc w:val="both"/>
        <w:textAlignment w:val="auto"/>
        <w:rPr>
          <w:rFonts w:hint="eastAsia" w:ascii="仿宋_GB2312" w:hAnsi="仿宋_GB2312" w:eastAsia="仿宋_GB2312" w:cs="仿宋_GB2312"/>
          <w:b w:val="0"/>
          <w:bCs w:val="0"/>
          <w:color w:val="000000"/>
          <w:spacing w:val="0"/>
          <w:sz w:val="32"/>
          <w:szCs w:val="32"/>
          <w:highlight w:val="none"/>
          <w:lang w:val="en-US" w:eastAsia="zh-CN"/>
        </w:rPr>
      </w:pPr>
      <w:r>
        <w:rPr>
          <w:rFonts w:hint="eastAsia" w:ascii="仿宋_GB2312" w:hAnsi="仿宋_GB2312" w:eastAsia="仿宋_GB2312" w:cs="仿宋_GB2312"/>
          <w:b/>
          <w:bCs/>
          <w:color w:val="000000"/>
          <w:spacing w:val="0"/>
          <w:sz w:val="32"/>
          <w:szCs w:val="32"/>
          <w:highlight w:val="none"/>
          <w:lang w:val="en-US" w:eastAsia="zh-CN"/>
        </w:rPr>
        <w:t>第三十八条【施行日期】</w:t>
      </w:r>
      <w:r>
        <w:rPr>
          <w:rFonts w:hint="eastAsia" w:ascii="仿宋_GB2312" w:hAnsi="仿宋_GB2312" w:eastAsia="仿宋_GB2312" w:cs="仿宋_GB2312"/>
          <w:b w:val="0"/>
          <w:bCs w:val="0"/>
          <w:color w:val="000000"/>
          <w:spacing w:val="0"/>
          <w:sz w:val="32"/>
          <w:szCs w:val="32"/>
          <w:highlight w:val="none"/>
          <w:lang w:val="en-US" w:eastAsia="zh-CN"/>
        </w:rPr>
        <w:t>本条例自   年   月  日起施行。</w:t>
      </w:r>
    </w:p>
    <w:p>
      <w:pPr>
        <w:pStyle w:val="5"/>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color w:val="000000" w:themeColor="text1"/>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仿宋_GB2312" w:hAnsi="仿宋_GB2312" w:eastAsia="仿宋_GB2312" w:cs="仿宋_GB2312"/>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roma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830EBE"/>
    <w:rsid w:val="01AD573E"/>
    <w:rsid w:val="095114E5"/>
    <w:rsid w:val="0E034C9C"/>
    <w:rsid w:val="1CD221A8"/>
    <w:rsid w:val="205E303E"/>
    <w:rsid w:val="4C663BE7"/>
    <w:rsid w:val="5D830EBE"/>
    <w:rsid w:val="5F5B121E"/>
    <w:rsid w:val="63D77752"/>
    <w:rsid w:val="68431635"/>
    <w:rsid w:val="722C6DDA"/>
    <w:rsid w:val="BFC731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customStyle="1" w:styleId="5">
    <w:name w:val="table of authorities1"/>
    <w:basedOn w:val="1"/>
    <w:next w:val="1"/>
    <w:qFormat/>
    <w:uiPriority w:val="0"/>
    <w:pPr>
      <w:ind w:left="200" w:leftChars="200"/>
    </w:pPr>
    <w:rPr>
      <w:rFonts w:ascii="Calibri" w:hAnsi="Calibri"/>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235</Words>
  <Characters>265</Characters>
  <Lines>0</Lines>
  <Paragraphs>0</Paragraphs>
  <TotalTime>4</TotalTime>
  <ScaleCrop>false</ScaleCrop>
  <LinksUpToDate>false</LinksUpToDate>
  <CharactersWithSpaces>311</CharactersWithSpaces>
  <Application>WPS Office_11.8.2.1111_F1E327BC-269C-435d-A152-05C5408002CA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2025-05-29T14:34:00Z</dcterms:created>
  <dc:creator>icecream</dc:creator>
  <cp:lastModifiedBy>baixin</cp:lastModifiedBy>
  <cp:lastPrinted>2025-05-29T17:18:00Z</cp:lastPrinted>
  <dcterms:modified xsi:type="dcterms:W3CDTF">2025-05-30T15:34:34Z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2052-11.8.2.1111</vt:lpwstr>
  </property>
  <property fmtid="{D5CDD505-2E9C-101B-9397-08002B2CF9AE}" pid="3" name="ICV">
    <vt:lpwstr>FB3A1A5A64F64FB6A73742A74B470430_11</vt:lpwstr>
  </property>
  <property fmtid="{D5CDD505-2E9C-101B-9397-08002B2CF9AE}" pid="4" name="KSOTemplateDocerSaveRecord">
    <vt:lpwstr>eyJoZGlkIjoiMGYxYmM4OTMwNzNjYjA2NDg0MzFjZjgyMWY4NzQ1YWUiLCJ1c2VySWQiOiIxNjY3NTY0ODYwIn0=</vt:lpwstr>
  </property>
</Properties>
</file>