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3" w:lineRule="auto"/>
        <w:ind w:left="423"/>
        <w:rPr>
          <w:rFonts w:ascii="黑体" w:hAnsi="黑体" w:eastAsia="黑体" w:cs="Times New Roman"/>
          <w:sz w:val="35"/>
          <w:szCs w:val="35"/>
        </w:rPr>
      </w:pPr>
      <w:r>
        <w:rPr>
          <w:rFonts w:hint="eastAsia" w:ascii="黑体" w:hAnsi="黑体" w:eastAsia="黑体" w:cs="黑体"/>
          <w:b/>
          <w:bCs/>
          <w:spacing w:val="-2"/>
          <w:sz w:val="35"/>
          <w:szCs w:val="35"/>
        </w:rPr>
        <w:t>附表</w:t>
      </w:r>
      <w:r>
        <w:rPr>
          <w:rFonts w:ascii="黑体" w:hAnsi="黑体" w:eastAsia="黑体" w:cs="黑体"/>
          <w:b/>
          <w:bCs/>
          <w:spacing w:val="-2"/>
          <w:sz w:val="35"/>
          <w:szCs w:val="35"/>
        </w:rPr>
        <w:t>2</w:t>
      </w:r>
    </w:p>
    <w:p>
      <w:pPr>
        <w:spacing w:line="350" w:lineRule="auto"/>
        <w:rPr>
          <w:rFonts w:ascii="Arial" w:cs="Times New Roman"/>
        </w:rPr>
      </w:pPr>
    </w:p>
    <w:p>
      <w:pPr>
        <w:tabs>
          <w:tab w:val="left" w:pos="3157"/>
        </w:tabs>
        <w:spacing w:before="143" w:line="219" w:lineRule="auto"/>
        <w:ind w:left="697" w:leftChars="332" w:firstLine="660" w:firstLineChars="150"/>
        <w:rPr>
          <w:rFonts w:ascii="宋体" w:cs="Times New Roman"/>
          <w:sz w:val="44"/>
          <w:szCs w:val="44"/>
        </w:rPr>
      </w:pPr>
      <w:r>
        <w:rPr>
          <w:rFonts w:ascii="宋体" w:cs="Times New Roman"/>
          <w:sz w:val="44"/>
          <w:szCs w:val="44"/>
          <w:u w:val="single"/>
        </w:rPr>
        <w:tab/>
      </w:r>
      <w:r>
        <w:rPr>
          <w:rFonts w:hint="eastAsia" w:ascii="宋体" w:hAnsi="宋体" w:cs="宋体"/>
          <w:b/>
          <w:bCs/>
          <w:spacing w:val="-6"/>
          <w:sz w:val="44"/>
          <w:szCs w:val="44"/>
        </w:rPr>
        <w:t>统计造假屡禁难绝专项治理行动自查自纠整改台账</w:t>
      </w:r>
    </w:p>
    <w:p>
      <w:pPr>
        <w:spacing w:line="360" w:lineRule="auto"/>
        <w:ind w:left="6808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pacing w:val="-9"/>
          <w:sz w:val="44"/>
          <w:szCs w:val="44"/>
        </w:rPr>
        <w:t>说</w:t>
      </w:r>
      <w:r>
        <w:rPr>
          <w:rFonts w:ascii="宋体" w:hAnsi="宋体" w:cs="宋体"/>
          <w:b/>
          <w:bCs/>
          <w:spacing w:val="-9"/>
          <w:sz w:val="44"/>
          <w:szCs w:val="44"/>
        </w:rPr>
        <w:t xml:space="preserve">    </w:t>
      </w:r>
      <w:r>
        <w:rPr>
          <w:rFonts w:ascii="宋体" w:hAnsi="宋体" w:cs="宋体"/>
          <w:b/>
          <w:bCs/>
          <w:spacing w:val="8"/>
          <w:sz w:val="44"/>
          <w:szCs w:val="44"/>
        </w:rPr>
        <w:t xml:space="preserve">  </w:t>
      </w:r>
      <w:r>
        <w:rPr>
          <w:rFonts w:hint="eastAsia" w:ascii="宋体" w:hAnsi="宋体" w:cs="宋体"/>
          <w:b/>
          <w:bCs/>
          <w:spacing w:val="-9"/>
          <w:sz w:val="44"/>
          <w:szCs w:val="44"/>
        </w:rPr>
        <w:t>明</w:t>
      </w:r>
    </w:p>
    <w:p>
      <w:pPr>
        <w:spacing w:line="360" w:lineRule="auto"/>
        <w:ind w:firstLine="536" w:firstLineChars="200"/>
        <w:jc w:val="left"/>
        <w:rPr>
          <w:rFonts w:ascii="宋体" w:cs="宋体"/>
          <w:spacing w:val="-6"/>
          <w:sz w:val="28"/>
          <w:szCs w:val="28"/>
        </w:rPr>
      </w:pPr>
    </w:p>
    <w:p>
      <w:pPr>
        <w:spacing w:line="360" w:lineRule="auto"/>
        <w:ind w:firstLine="536" w:firstLineChars="20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pacing w:val="-6"/>
          <w:sz w:val="28"/>
          <w:szCs w:val="28"/>
        </w:rPr>
        <w:t>1</w:t>
      </w:r>
      <w:r>
        <w:rPr>
          <w:rFonts w:hint="eastAsia" w:ascii="宋体" w:hAnsi="宋体" w:cs="宋体"/>
          <w:spacing w:val="-6"/>
          <w:sz w:val="28"/>
          <w:szCs w:val="28"/>
        </w:rPr>
        <w:t>、自查从</w:t>
      </w:r>
      <w:r>
        <w:rPr>
          <w:rFonts w:ascii="宋体" w:hAnsi="宋体" w:cs="宋体"/>
          <w:spacing w:val="-6"/>
          <w:sz w:val="28"/>
          <w:szCs w:val="28"/>
        </w:rPr>
        <w:t>2021</w:t>
      </w:r>
      <w:r>
        <w:rPr>
          <w:rFonts w:hint="eastAsia" w:ascii="宋体" w:hAnsi="宋体" w:cs="宋体"/>
          <w:spacing w:val="-6"/>
          <w:sz w:val="28"/>
          <w:szCs w:val="28"/>
        </w:rPr>
        <w:t>年开始，分年度单列自查问题；</w:t>
      </w:r>
    </w:p>
    <w:p>
      <w:pPr>
        <w:spacing w:line="360" w:lineRule="auto"/>
        <w:ind w:firstLine="520" w:firstLineChars="20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pacing w:val="-10"/>
          <w:sz w:val="28"/>
          <w:szCs w:val="28"/>
        </w:rPr>
        <w:t>2</w:t>
      </w:r>
      <w:r>
        <w:rPr>
          <w:rFonts w:hint="eastAsia" w:ascii="宋体" w:hAnsi="宋体" w:cs="宋体"/>
          <w:spacing w:val="-10"/>
          <w:sz w:val="28"/>
          <w:szCs w:val="28"/>
        </w:rPr>
        <w:t>、自查问题要据实记录列举发现的问题事实和行为，不能简单填写“是”或“</w:t>
      </w:r>
      <w:r>
        <w:rPr>
          <w:rFonts w:hint="eastAsia" w:ascii="宋体" w:hAnsi="宋体" w:cs="宋体"/>
          <w:spacing w:val="-11"/>
          <w:sz w:val="28"/>
          <w:szCs w:val="28"/>
        </w:rPr>
        <w:t>否”</w:t>
      </w:r>
      <w:r>
        <w:rPr>
          <w:rFonts w:ascii="宋体" w:hAnsi="宋体" w:cs="宋体"/>
          <w:spacing w:val="-11"/>
          <w:sz w:val="28"/>
          <w:szCs w:val="28"/>
        </w:rPr>
        <w:t>;</w:t>
      </w:r>
    </w:p>
    <w:p>
      <w:pPr>
        <w:spacing w:line="360" w:lineRule="auto"/>
        <w:ind w:left="559" w:leftChars="266" w:right="106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pacing w:val="-7"/>
          <w:sz w:val="28"/>
          <w:szCs w:val="28"/>
        </w:rPr>
        <w:t>3</w:t>
      </w:r>
      <w:r>
        <w:rPr>
          <w:rFonts w:hint="eastAsia" w:ascii="宋体" w:hAnsi="宋体" w:cs="宋体"/>
          <w:spacing w:val="-7"/>
          <w:sz w:val="28"/>
          <w:szCs w:val="28"/>
        </w:rPr>
        <w:t>、自查间题能够立行立改的，要边查边改、即知即改，整改时限截止</w:t>
      </w:r>
      <w:r>
        <w:rPr>
          <w:rFonts w:ascii="宋体" w:hAnsi="宋体" w:cs="宋体"/>
          <w:spacing w:val="-7"/>
          <w:sz w:val="28"/>
          <w:szCs w:val="28"/>
        </w:rPr>
        <w:t>2023</w:t>
      </w:r>
      <w:r>
        <w:rPr>
          <w:rFonts w:hint="eastAsia" w:ascii="宋体" w:hAnsi="宋体" w:cs="宋体"/>
          <w:spacing w:val="-7"/>
          <w:sz w:val="28"/>
          <w:szCs w:val="28"/>
        </w:rPr>
        <w:t>年</w:t>
      </w:r>
      <w:r>
        <w:rPr>
          <w:rFonts w:ascii="宋体" w:hAnsi="宋体" w:cs="宋体"/>
          <w:spacing w:val="-7"/>
          <w:sz w:val="28"/>
          <w:szCs w:val="28"/>
        </w:rPr>
        <w:t>5</w:t>
      </w:r>
      <w:r>
        <w:rPr>
          <w:rFonts w:hint="eastAsia" w:ascii="宋体" w:hAnsi="宋体" w:cs="宋体"/>
          <w:spacing w:val="-7"/>
          <w:sz w:val="28"/>
          <w:szCs w:val="28"/>
        </w:rPr>
        <w:t>月底；对短期难以整改到位的，要明确阶</w:t>
      </w:r>
      <w:r>
        <w:rPr>
          <w:rFonts w:hint="eastAsia" w:ascii="宋体" w:hAnsi="宋体" w:cs="宋体"/>
          <w:spacing w:val="-12"/>
          <w:sz w:val="28"/>
          <w:szCs w:val="28"/>
        </w:rPr>
        <w:t>段性整改目标，建立长效机制；</w:t>
      </w:r>
    </w:p>
    <w:p>
      <w:pPr>
        <w:spacing w:line="360" w:lineRule="auto"/>
        <w:ind w:left="559" w:leftChars="266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pacing w:val="-12"/>
          <w:sz w:val="28"/>
          <w:szCs w:val="28"/>
        </w:rPr>
        <w:t>4</w:t>
      </w:r>
      <w:r>
        <w:rPr>
          <w:rFonts w:hint="eastAsia" w:ascii="宋体" w:hAnsi="宋体" w:cs="宋体"/>
          <w:spacing w:val="-12"/>
          <w:sz w:val="28"/>
          <w:szCs w:val="28"/>
        </w:rPr>
        <w:t>、要结合学习贯彻习近平总书记关于统计工作重要讲话指示批示精神、执行国家统计调查制度</w:t>
      </w:r>
      <w:r>
        <w:rPr>
          <w:rFonts w:hint="eastAsia" w:ascii="宋体" w:hAnsi="宋体" w:cs="宋体"/>
          <w:spacing w:val="-13"/>
          <w:sz w:val="28"/>
          <w:szCs w:val="28"/>
        </w:rPr>
        <w:t>、入退库、统计数据失实、</w:t>
      </w:r>
      <w:r>
        <w:rPr>
          <w:rFonts w:hint="eastAsia" w:ascii="宋体" w:hAnsi="宋体" w:cs="宋体"/>
          <w:spacing w:val="-11"/>
          <w:sz w:val="28"/>
          <w:szCs w:val="28"/>
        </w:rPr>
        <w:t>清理纠正违反统计法律法规文件和做法等情况开展自查；</w:t>
      </w:r>
    </w:p>
    <w:p>
      <w:pPr>
        <w:spacing w:line="360" w:lineRule="auto"/>
        <w:ind w:firstLine="540" w:firstLineChars="20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pacing w:val="-5"/>
          <w:sz w:val="28"/>
          <w:szCs w:val="28"/>
        </w:rPr>
        <w:t>5</w:t>
      </w:r>
      <w:r>
        <w:rPr>
          <w:rFonts w:hint="eastAsia" w:ascii="宋体" w:hAnsi="宋体" w:cs="宋体"/>
          <w:spacing w:val="-5"/>
          <w:sz w:val="28"/>
          <w:szCs w:val="28"/>
        </w:rPr>
        <w:t>、自查方式不限定，可以结合工作实际，创新丰富自查方式，确保自查取得实效；</w:t>
      </w:r>
    </w:p>
    <w:p>
      <w:pPr>
        <w:spacing w:line="360" w:lineRule="auto"/>
        <w:ind w:left="559" w:leftChars="266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pacing w:val="6"/>
          <w:sz w:val="28"/>
          <w:szCs w:val="28"/>
        </w:rPr>
        <w:t>6</w:t>
      </w:r>
      <w:r>
        <w:rPr>
          <w:rFonts w:hint="eastAsia" w:ascii="宋体" w:hAnsi="宋体" w:cs="宋体"/>
          <w:spacing w:val="6"/>
          <w:sz w:val="28"/>
          <w:szCs w:val="28"/>
        </w:rPr>
        <w:t>、各相关单位</w:t>
      </w:r>
      <w:r>
        <w:rPr>
          <w:rFonts w:hint="eastAsia" w:ascii="宋体" w:hAnsi="宋体" w:cs="宋体"/>
          <w:spacing w:val="-4"/>
          <w:sz w:val="28"/>
          <w:szCs w:val="28"/>
        </w:rPr>
        <w:t>要参照此台账，统筹抓好自查整改和工作台账填报工</w:t>
      </w:r>
      <w:r>
        <w:rPr>
          <w:rFonts w:hint="eastAsia" w:ascii="宋体" w:hAnsi="宋体" w:cs="宋体"/>
          <w:spacing w:val="-5"/>
          <w:sz w:val="28"/>
          <w:szCs w:val="28"/>
        </w:rPr>
        <w:t>作，</w:t>
      </w:r>
      <w:r>
        <w:rPr>
          <w:rFonts w:hint="eastAsia" w:ascii="宋体" w:hAnsi="宋体" w:cs="宋体"/>
          <w:spacing w:val="6"/>
          <w:sz w:val="28"/>
          <w:szCs w:val="28"/>
        </w:rPr>
        <w:t>于</w:t>
      </w:r>
      <w:r>
        <w:rPr>
          <w:rFonts w:ascii="宋体" w:hAnsi="宋体" w:cs="宋体"/>
          <w:spacing w:val="6"/>
          <w:sz w:val="28"/>
          <w:szCs w:val="28"/>
        </w:rPr>
        <w:t>5</w:t>
      </w:r>
      <w:r>
        <w:rPr>
          <w:rFonts w:hint="eastAsia" w:ascii="宋体" w:hAnsi="宋体" w:cs="宋体"/>
          <w:spacing w:val="6"/>
          <w:sz w:val="28"/>
          <w:szCs w:val="28"/>
        </w:rPr>
        <w:t>月</w:t>
      </w:r>
      <w:r>
        <w:rPr>
          <w:rFonts w:ascii="宋体" w:hAnsi="宋体" w:cs="宋体"/>
          <w:spacing w:val="6"/>
          <w:sz w:val="28"/>
          <w:szCs w:val="28"/>
        </w:rPr>
        <w:t>20</w:t>
      </w:r>
      <w:r>
        <w:rPr>
          <w:rFonts w:hint="eastAsia" w:ascii="宋体" w:hAnsi="宋体" w:cs="宋体"/>
          <w:spacing w:val="6"/>
          <w:sz w:val="28"/>
          <w:szCs w:val="28"/>
        </w:rPr>
        <w:t>日前，将工作台账</w:t>
      </w:r>
      <w:r>
        <w:rPr>
          <w:rFonts w:ascii="宋体" w:hAnsi="宋体" w:cs="宋体"/>
          <w:spacing w:val="6"/>
          <w:sz w:val="28"/>
          <w:szCs w:val="28"/>
        </w:rPr>
        <w:t>(</w:t>
      </w:r>
      <w:r>
        <w:rPr>
          <w:rFonts w:hint="eastAsia" w:ascii="宋体" w:hAnsi="宋体" w:cs="宋体"/>
          <w:spacing w:val="6"/>
          <w:sz w:val="28"/>
          <w:szCs w:val="28"/>
        </w:rPr>
        <w:t>按照此台账统一</w:t>
      </w:r>
      <w:r>
        <w:rPr>
          <w:rFonts w:hint="eastAsia" w:ascii="宋体" w:hAnsi="宋体" w:cs="宋体"/>
          <w:spacing w:val="5"/>
          <w:sz w:val="28"/>
          <w:szCs w:val="28"/>
        </w:rPr>
        <w:t>格式，纸质版盖章后报回</w:t>
      </w:r>
      <w:r>
        <w:rPr>
          <w:rFonts w:ascii="宋体" w:hAnsi="宋体" w:cs="宋体"/>
          <w:spacing w:val="5"/>
          <w:sz w:val="28"/>
          <w:szCs w:val="28"/>
        </w:rPr>
        <w:t>)</w:t>
      </w:r>
      <w:r>
        <w:rPr>
          <w:rFonts w:hint="eastAsia" w:ascii="宋体" w:hAnsi="宋体" w:cs="宋体"/>
          <w:spacing w:val="5"/>
          <w:sz w:val="28"/>
          <w:szCs w:val="28"/>
        </w:rPr>
        <w:t>。</w:t>
      </w:r>
    </w:p>
    <w:p>
      <w:pPr>
        <w:spacing w:line="360" w:lineRule="auto"/>
        <w:ind w:firstLine="588" w:firstLineChars="20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pacing w:val="7"/>
          <w:sz w:val="28"/>
          <w:szCs w:val="28"/>
        </w:rPr>
        <w:t>7</w:t>
      </w:r>
      <w:r>
        <w:rPr>
          <w:rFonts w:hint="eastAsia" w:ascii="宋体" w:hAnsi="宋体" w:cs="宋体"/>
          <w:spacing w:val="7"/>
          <w:sz w:val="28"/>
          <w:szCs w:val="28"/>
        </w:rPr>
        <w:t>、联系人及联系方式：县统计局温斌斌</w:t>
      </w:r>
      <w:r>
        <w:rPr>
          <w:rFonts w:ascii="宋体" w:hAnsi="宋体" w:cs="宋体"/>
          <w:spacing w:val="7"/>
          <w:sz w:val="28"/>
          <w:szCs w:val="28"/>
        </w:rPr>
        <w:t xml:space="preserve"> 18406507179</w:t>
      </w:r>
    </w:p>
    <w:p>
      <w:pPr>
        <w:spacing w:line="360" w:lineRule="auto"/>
        <w:rPr>
          <w:rFonts w:ascii="Arial"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</w:p>
    <w:p>
      <w:pPr>
        <w:spacing w:before="66" w:line="308" w:lineRule="exact"/>
        <w:ind w:left="74"/>
        <w:rPr>
          <w:rFonts w:cs="Times New Roman"/>
        </w:rPr>
      </w:pPr>
      <w:bookmarkStart w:id="0" w:name="_GoBack"/>
      <w:bookmarkEnd w:id="0"/>
    </w:p>
    <w:p>
      <w:pPr>
        <w:spacing w:before="66" w:line="308" w:lineRule="exact"/>
        <w:ind w:left="74"/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884" w:firstLineChars="200"/>
        <w:rPr>
          <w:rFonts w:ascii="宋体" w:cs="Times New Roman"/>
          <w:b/>
          <w:bCs/>
          <w:spacing w:val="-6"/>
          <w:sz w:val="44"/>
          <w:szCs w:val="44"/>
        </w:rPr>
      </w:pPr>
      <w:r>
        <w:rPr>
          <w:rFonts w:ascii="宋体" w:hAnsi="宋体" w:cs="宋体"/>
          <w:spacing w:val="1"/>
          <w:sz w:val="44"/>
          <w:szCs w:val="44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pacing w:val="-6"/>
          <w:sz w:val="44"/>
          <w:szCs w:val="44"/>
        </w:rPr>
        <w:t>统计造假屡禁难绝专项治理行动自查自纠整改台账</w:t>
      </w:r>
    </w:p>
    <w:p>
      <w:pPr>
        <w:rPr>
          <w:rFonts w:ascii="宋体" w:cs="Times New Roman"/>
          <w:spacing w:val="-6"/>
          <w:sz w:val="28"/>
          <w:szCs w:val="28"/>
        </w:rPr>
      </w:pPr>
    </w:p>
    <w:p>
      <w:pPr>
        <w:rPr>
          <w:rFonts w:ascii="宋体" w:cs="Times New Roman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填报单位：</w:t>
      </w:r>
      <w:r>
        <w:rPr>
          <w:rFonts w:ascii="宋体" w:hAnsi="宋体" w:cs="宋体"/>
          <w:spacing w:val="-6"/>
          <w:sz w:val="28"/>
          <w:szCs w:val="28"/>
        </w:rPr>
        <w:t xml:space="preserve">                                                                  </w:t>
      </w:r>
      <w:r>
        <w:rPr>
          <w:rFonts w:hint="eastAsia" w:ascii="宋体" w:hAnsi="宋体" w:cs="宋体"/>
          <w:spacing w:val="-6"/>
          <w:sz w:val="28"/>
          <w:szCs w:val="28"/>
        </w:rPr>
        <w:t>填报日期：</w:t>
      </w:r>
      <w:r>
        <w:rPr>
          <w:rFonts w:ascii="宋体" w:hAnsi="宋体" w:cs="宋体"/>
          <w:spacing w:val="-6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-6"/>
          <w:sz w:val="28"/>
          <w:szCs w:val="28"/>
        </w:rPr>
        <w:t>年</w:t>
      </w:r>
      <w:r>
        <w:rPr>
          <w:rFonts w:ascii="宋体" w:hAnsi="宋体" w:cs="宋体"/>
          <w:spacing w:val="-6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-6"/>
          <w:sz w:val="28"/>
          <w:szCs w:val="28"/>
        </w:rPr>
        <w:t>月</w:t>
      </w:r>
      <w:r>
        <w:rPr>
          <w:rFonts w:ascii="宋体" w:hAnsi="宋体" w:cs="宋体"/>
          <w:spacing w:val="-6"/>
          <w:sz w:val="28"/>
          <w:szCs w:val="28"/>
        </w:rPr>
        <w:t xml:space="preserve">    </w:t>
      </w:r>
      <w:r>
        <w:rPr>
          <w:rFonts w:hint="eastAsia" w:ascii="宋体" w:hAnsi="宋体" w:cs="宋体"/>
          <w:spacing w:val="-6"/>
          <w:sz w:val="28"/>
          <w:szCs w:val="28"/>
        </w:rPr>
        <w:t>日</w:t>
      </w:r>
    </w:p>
    <w:tbl>
      <w:tblPr>
        <w:tblStyle w:val="2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5832"/>
        <w:gridCol w:w="3546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1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056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</w:rPr>
              <w:t>自查内容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</w:rPr>
              <w:t>自查问题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</w:rPr>
              <w:t>整改措施及成效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1</w:t>
            </w:r>
          </w:p>
        </w:tc>
        <w:tc>
          <w:tcPr>
            <w:tcW w:w="2056" w:type="pct"/>
            <w:vAlign w:val="center"/>
          </w:tcPr>
          <w:p>
            <w:pPr>
              <w:snapToGrid w:val="0"/>
              <w:spacing w:line="460" w:lineRule="exact"/>
              <w:ind w:firstLine="416" w:firstLineChars="200"/>
              <w:rPr>
                <w:rFonts w:ascii="宋体" w:cs="Times New Roman"/>
                <w:spacing w:val="-6"/>
                <w:sz w:val="22"/>
                <w:szCs w:val="22"/>
              </w:rPr>
            </w:pPr>
            <w:r>
              <w:rPr>
                <w:rFonts w:ascii="宋体" w:hAnsi="宋体" w:cs="宋体"/>
                <w:spacing w:val="-6"/>
                <w:sz w:val="22"/>
                <w:szCs w:val="22"/>
              </w:rPr>
              <w:t>2021</w:t>
            </w: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年以来是否认真组织学习习近平总书记关于统计工作重</w:t>
            </w:r>
            <w:r>
              <w:rPr>
                <w:rFonts w:ascii="宋体" w:hAnsi="宋体" w:cs="宋体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要讲话指示批示精神。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2</w:t>
            </w:r>
          </w:p>
        </w:tc>
        <w:tc>
          <w:tcPr>
            <w:tcW w:w="2056" w:type="pct"/>
            <w:vAlign w:val="center"/>
          </w:tcPr>
          <w:p>
            <w:pPr>
              <w:snapToGrid w:val="0"/>
              <w:spacing w:line="460" w:lineRule="exact"/>
              <w:ind w:firstLine="416" w:firstLineChars="200"/>
              <w:rPr>
                <w:rFonts w:ascii="宋体" w:cs="Times New Roman"/>
                <w:spacing w:val="-6"/>
                <w:sz w:val="22"/>
                <w:szCs w:val="22"/>
              </w:rPr>
            </w:pPr>
            <w:r>
              <w:rPr>
                <w:rFonts w:ascii="宋体" w:hAnsi="宋体" w:cs="宋体"/>
                <w:spacing w:val="-6"/>
                <w:sz w:val="22"/>
                <w:szCs w:val="22"/>
              </w:rPr>
              <w:t>2021</w:t>
            </w: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年以来是否认真组织学习中央《关于深化统计管理体制改革提高统计数据真实性的意见》《统计违纪违法责任人处分处理建议办法》《防范和惩治统计造假弄虚作假督察工作规定》《关于更加有效发挥统计监督职能的意见》等有关文件，是否认真组织学习《防范和惩治统计造假弄虚作假重要文件汇编》。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3</w:t>
            </w:r>
          </w:p>
        </w:tc>
        <w:tc>
          <w:tcPr>
            <w:tcW w:w="2056" w:type="pct"/>
            <w:vAlign w:val="center"/>
          </w:tcPr>
          <w:p>
            <w:pPr>
              <w:snapToGrid w:val="0"/>
              <w:spacing w:line="460" w:lineRule="exact"/>
              <w:ind w:firstLine="416" w:firstLineChars="200"/>
              <w:rPr>
                <w:rFonts w:ascii="宋体" w:cs="Times New Roman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专业统计制度是否下发到调查单位，并开展专业制度培训工作</w:t>
            </w:r>
            <w:r>
              <w:rPr>
                <w:rFonts w:ascii="宋体" w:hAnsi="宋体" w:cs="宋体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。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4</w:t>
            </w:r>
          </w:p>
        </w:tc>
        <w:tc>
          <w:tcPr>
            <w:tcW w:w="2056" w:type="pct"/>
            <w:vAlign w:val="center"/>
          </w:tcPr>
          <w:p>
            <w:pPr>
              <w:snapToGrid w:val="0"/>
              <w:spacing w:line="460" w:lineRule="exact"/>
              <w:ind w:firstLine="416" w:firstLineChars="200"/>
              <w:rPr>
                <w:rFonts w:ascii="宋体" w:cs="Times New Roman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6"/>
                <w:sz w:val="22"/>
                <w:szCs w:val="22"/>
              </w:rPr>
              <w:t>是否严格按照统计制度确定的指标、调查表式、调查对象和范围、调查方法、审核汇总要求、调查频率等开展统计调查。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5</w:t>
            </w:r>
          </w:p>
        </w:tc>
        <w:tc>
          <w:tcPr>
            <w:tcW w:w="2056" w:type="pct"/>
            <w:vAlign w:val="center"/>
          </w:tcPr>
          <w:p>
            <w:pPr>
              <w:snapToGrid w:val="0"/>
              <w:spacing w:line="460" w:lineRule="exact"/>
              <w:ind w:firstLine="452" w:firstLineChars="200"/>
              <w:rPr>
                <w:rFonts w:ascii="宋体" w:cs="Times New Roman"/>
                <w:spacing w:val="-6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是否按照国家统计局各专业报表制度和数据质量全流程有关</w:t>
            </w:r>
            <w:r>
              <w:rPr>
                <w:rFonts w:hint="eastAsia" w:ascii="宋体" w:hAnsi="宋体" w:cs="宋体"/>
                <w:spacing w:val="9"/>
                <w:sz w:val="22"/>
                <w:szCs w:val="22"/>
              </w:rPr>
              <w:t>规定，严格进行数据审核。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6</w:t>
            </w:r>
          </w:p>
        </w:tc>
        <w:tc>
          <w:tcPr>
            <w:tcW w:w="2056" w:type="pct"/>
            <w:vAlign w:val="center"/>
          </w:tcPr>
          <w:p>
            <w:pPr>
              <w:snapToGrid w:val="0"/>
              <w:spacing w:line="460" w:lineRule="exact"/>
              <w:ind w:firstLine="464" w:firstLineChars="200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6"/>
                <w:sz w:val="22"/>
                <w:szCs w:val="22"/>
              </w:rPr>
              <w:t>报表期间，是否存在跑数要数情形。</w:t>
            </w: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napToGrid w:val="0"/>
              <w:spacing w:line="360" w:lineRule="auto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1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056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b/>
                <w:bCs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</w:rPr>
              <w:t>自查内容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</w:rPr>
              <w:t>自查问题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8"/>
                <w:szCs w:val="28"/>
              </w:rPr>
              <w:t>整改措施及成效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7</w:t>
            </w:r>
          </w:p>
        </w:tc>
        <w:tc>
          <w:tcPr>
            <w:tcW w:w="2056" w:type="pct"/>
            <w:vAlign w:val="bottom"/>
          </w:tcPr>
          <w:p>
            <w:pPr>
              <w:snapToGrid w:val="0"/>
              <w:spacing w:line="400" w:lineRule="exact"/>
              <w:ind w:firstLine="452" w:firstLineChars="200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入库真实性，重点核实入库单位行业划分是否正确，申报材</w:t>
            </w:r>
            <w:r>
              <w:rPr>
                <w:rFonts w:hint="eastAsia" w:ascii="宋体" w:hAnsi="宋体" w:cs="宋体"/>
                <w:spacing w:val="12"/>
                <w:sz w:val="22"/>
                <w:szCs w:val="22"/>
              </w:rPr>
              <w:t>料特别是税务材料是否真实，是否达到规模</w:t>
            </w:r>
            <w:r>
              <w:rPr>
                <w:rFonts w:ascii="宋体" w:hAnsi="宋体" w:cs="宋体"/>
                <w:spacing w:val="12"/>
                <w:sz w:val="22"/>
                <w:szCs w:val="22"/>
              </w:rPr>
              <w:t>(</w:t>
            </w:r>
            <w:r>
              <w:rPr>
                <w:rFonts w:hint="eastAsia" w:ascii="宋体" w:hAnsi="宋体" w:cs="宋体"/>
                <w:spacing w:val="12"/>
                <w:sz w:val="22"/>
                <w:szCs w:val="22"/>
              </w:rPr>
              <w:t>限额</w:t>
            </w:r>
            <w:r>
              <w:rPr>
                <w:rFonts w:ascii="宋体" w:hAnsi="宋体" w:cs="宋体"/>
                <w:spacing w:val="12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spacing w:val="12"/>
                <w:sz w:val="22"/>
                <w:szCs w:val="22"/>
              </w:rPr>
              <w:t>以上标</w:t>
            </w:r>
            <w:r>
              <w:rPr>
                <w:rFonts w:hint="eastAsia" w:ascii="宋体" w:hAnsi="宋体" w:cs="宋体"/>
                <w:spacing w:val="-8"/>
                <w:sz w:val="22"/>
                <w:szCs w:val="22"/>
              </w:rPr>
              <w:t>准等</w:t>
            </w:r>
            <w:r>
              <w:rPr>
                <w:rFonts w:ascii="宋体" w:hAnsi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pacing w:val="-8"/>
                <w:sz w:val="22"/>
                <w:szCs w:val="22"/>
              </w:rPr>
              <w:t>：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8</w:t>
            </w:r>
          </w:p>
        </w:tc>
        <w:tc>
          <w:tcPr>
            <w:tcW w:w="2056" w:type="pct"/>
            <w:vAlign w:val="bottom"/>
          </w:tcPr>
          <w:p>
            <w:pPr>
              <w:snapToGrid w:val="0"/>
              <w:spacing w:line="400" w:lineRule="exact"/>
              <w:ind w:firstLine="452" w:firstLineChars="200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退库真实性，重点核实申请退库单位是否达到退库标准、是</w:t>
            </w:r>
            <w:r>
              <w:rPr>
                <w:rFonts w:hint="eastAsia" w:ascii="宋体" w:hAnsi="宋体" w:cs="宋体"/>
                <w:spacing w:val="5"/>
                <w:sz w:val="22"/>
                <w:szCs w:val="22"/>
              </w:rPr>
              <w:t>否存在年底瞒报财务月报营业收入虚假退库等。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9</w:t>
            </w:r>
          </w:p>
        </w:tc>
        <w:tc>
          <w:tcPr>
            <w:tcW w:w="2056" w:type="pct"/>
            <w:vAlign w:val="bottom"/>
          </w:tcPr>
          <w:p>
            <w:pPr>
              <w:snapToGrid w:val="0"/>
              <w:spacing w:line="400" w:lineRule="exact"/>
              <w:ind w:firstLine="452" w:firstLineChars="200"/>
              <w:rPr>
                <w:rFonts w:ascii="宋体" w:cs="Times New Roman"/>
                <w:spacing w:val="3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对国家专业条线反馈的数据查询任务，是否进行核实改正。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10</w:t>
            </w:r>
          </w:p>
        </w:tc>
        <w:tc>
          <w:tcPr>
            <w:tcW w:w="2056" w:type="pct"/>
            <w:vAlign w:val="bottom"/>
          </w:tcPr>
          <w:p>
            <w:pPr>
              <w:snapToGrid w:val="0"/>
              <w:spacing w:line="400" w:lineRule="exact"/>
              <w:ind w:firstLine="452" w:firstLineChars="200"/>
              <w:rPr>
                <w:rFonts w:ascii="宋体" w:cs="Times New Roman"/>
                <w:spacing w:val="3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在报表审核中，是否发现统计违法线索，并向法治部门移交。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11</w:t>
            </w:r>
          </w:p>
        </w:tc>
        <w:tc>
          <w:tcPr>
            <w:tcW w:w="2056" w:type="pct"/>
            <w:vAlign w:val="center"/>
          </w:tcPr>
          <w:p>
            <w:pPr>
              <w:snapToGrid w:val="0"/>
              <w:spacing w:line="400" w:lineRule="exact"/>
              <w:ind w:firstLine="452" w:firstLineChars="200"/>
              <w:jc w:val="both"/>
              <w:rPr>
                <w:rFonts w:ascii="宋体" w:cs="Times New Roman"/>
                <w:spacing w:val="3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是否定期开展统计数据质量实地核查。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12</w:t>
            </w:r>
          </w:p>
        </w:tc>
        <w:tc>
          <w:tcPr>
            <w:tcW w:w="2056" w:type="pct"/>
            <w:vAlign w:val="bottom"/>
          </w:tcPr>
          <w:p>
            <w:pPr>
              <w:snapToGrid w:val="0"/>
              <w:spacing w:line="400" w:lineRule="exact"/>
              <w:ind w:firstLine="452" w:firstLineChars="200"/>
              <w:rPr>
                <w:rFonts w:ascii="宋体" w:cs="Times New Roman"/>
                <w:spacing w:val="3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是否按照上级统计局专业数据核查要求，组织现场核查。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13</w:t>
            </w:r>
          </w:p>
        </w:tc>
        <w:tc>
          <w:tcPr>
            <w:tcW w:w="2056" w:type="pct"/>
            <w:vAlign w:val="bottom"/>
          </w:tcPr>
          <w:p>
            <w:pPr>
              <w:snapToGrid w:val="0"/>
              <w:spacing w:line="400" w:lineRule="exact"/>
              <w:ind w:firstLine="452" w:firstLineChars="200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综合日常掌握、数据核查、执法检查等情况，对</w:t>
            </w:r>
            <w:r>
              <w:rPr>
                <w:rFonts w:hint="eastAsia" w:ascii="宋体" w:hAnsi="宋体" w:cs="宋体"/>
                <w:spacing w:val="8"/>
                <w:sz w:val="22"/>
                <w:szCs w:val="22"/>
              </w:rPr>
              <w:t>统计数据质量情况进行判断。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14</w:t>
            </w:r>
          </w:p>
        </w:tc>
        <w:tc>
          <w:tcPr>
            <w:tcW w:w="2056" w:type="pct"/>
            <w:vAlign w:val="bottom"/>
          </w:tcPr>
          <w:p>
            <w:pPr>
              <w:snapToGrid w:val="0"/>
              <w:spacing w:line="400" w:lineRule="exact"/>
              <w:ind w:firstLine="452" w:firstLineChars="200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清理纠正把统计机构作为完成地方经济社会发展目标责任单</w:t>
            </w:r>
            <w:r>
              <w:rPr>
                <w:rFonts w:hint="eastAsia" w:ascii="宋体" w:hAnsi="宋体" w:cs="宋体"/>
                <w:spacing w:val="14"/>
                <w:sz w:val="22"/>
                <w:szCs w:val="22"/>
              </w:rPr>
              <w:t>位的文件和做法。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15</w:t>
            </w:r>
          </w:p>
        </w:tc>
        <w:tc>
          <w:tcPr>
            <w:tcW w:w="2056" w:type="pct"/>
            <w:vAlign w:val="bottom"/>
          </w:tcPr>
          <w:p>
            <w:pPr>
              <w:snapToGrid w:val="0"/>
              <w:spacing w:line="400" w:lineRule="exact"/>
              <w:ind w:firstLine="456" w:firstLineChars="200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清理纠正要求下级机构或调查对象按照指定数</w:t>
            </w: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值填报数据的</w:t>
            </w:r>
            <w:r>
              <w:rPr>
                <w:rFonts w:hint="eastAsia" w:ascii="宋体" w:hAnsi="宋体" w:cs="宋体"/>
                <w:spacing w:val="20"/>
                <w:sz w:val="22"/>
                <w:szCs w:val="22"/>
              </w:rPr>
              <w:t>文件和做法。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16</w:t>
            </w:r>
          </w:p>
        </w:tc>
        <w:tc>
          <w:tcPr>
            <w:tcW w:w="2056" w:type="pct"/>
            <w:vAlign w:val="bottom"/>
          </w:tcPr>
          <w:p>
            <w:pPr>
              <w:snapToGrid w:val="0"/>
              <w:spacing w:line="400" w:lineRule="exact"/>
              <w:ind w:firstLine="456" w:firstLineChars="200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4"/>
                <w:sz w:val="22"/>
                <w:szCs w:val="22"/>
              </w:rPr>
              <w:t>清理纠正调用调查对象报送的统计数据作为各项</w:t>
            </w:r>
            <w:r>
              <w:rPr>
                <w:rFonts w:hint="eastAsia" w:ascii="宋体" w:hAnsi="宋体" w:cs="宋体"/>
                <w:spacing w:val="3"/>
                <w:sz w:val="22"/>
                <w:szCs w:val="22"/>
              </w:rPr>
              <w:t>评比表彰和</w:t>
            </w:r>
            <w:r>
              <w:rPr>
                <w:rFonts w:hint="eastAsia" w:ascii="宋体" w:hAnsi="宋体" w:cs="宋体"/>
                <w:spacing w:val="9"/>
                <w:sz w:val="22"/>
                <w:szCs w:val="22"/>
              </w:rPr>
              <w:t>资格认定依据的文件和做法。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4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  <w:r>
              <w:rPr>
                <w:rFonts w:ascii="宋体" w:hAnsi="宋体" w:cs="宋体"/>
                <w:spacing w:val="-6"/>
                <w:sz w:val="28"/>
                <w:szCs w:val="28"/>
              </w:rPr>
              <w:t>17</w:t>
            </w:r>
          </w:p>
        </w:tc>
        <w:tc>
          <w:tcPr>
            <w:tcW w:w="2056" w:type="pct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5"/>
                <w:sz w:val="22"/>
                <w:szCs w:val="22"/>
              </w:rPr>
              <w:t>清理纠正其他违反统计法律法规的文件和做法。</w:t>
            </w: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  <w:tc>
          <w:tcPr>
            <w:tcW w:w="1250" w:type="pct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cs="Times New Roman"/>
                <w:spacing w:val="-6"/>
                <w:sz w:val="28"/>
                <w:szCs w:val="28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ViYTFjYjUwN2E3OWIzMGZjNzIxN2Y1YzUxZDcifQ=="/>
  </w:docVars>
  <w:rsids>
    <w:rsidRoot w:val="00000000"/>
    <w:rsid w:val="30C8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2023-12-22T01:37:01Z</dcterms:created>
  <dc:creator>Administrator</dc:creator>
  <cp:lastModifiedBy>Administrator</cp:lastModifiedBy>
  <dcterms:modified xsi:type="dcterms:W3CDTF">2023-12-22T01:37:39Z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F170716CABD84561A8B82B0435972EA7_13</vt:lpwstr>
  </property>
</Properties>
</file>